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0AB2" w14:textId="00A932BF" w:rsidR="0043745B" w:rsidRPr="00172C89" w:rsidRDefault="00B4491C" w:rsidP="0043745B">
      <w:pPr>
        <w:pStyle w:val="Titre3"/>
        <w:rPr>
          <w:rStyle w:val="Titre3Car"/>
        </w:rPr>
      </w:pPr>
      <w:bookmarkStart w:id="0" w:name="_GoBack"/>
      <w:bookmarkEnd w:id="0"/>
      <w:r>
        <w:rPr>
          <w:color w:val="000000"/>
        </w:rPr>
        <w:t>HU03-001-G</w:t>
      </w:r>
      <w:r w:rsidRPr="00011B7F">
        <w:rPr>
          <w:rStyle w:val="Titre3Car"/>
        </w:rPr>
        <w:t xml:space="preserve"> </w:t>
      </w:r>
      <w:r w:rsidR="00EC7199" w:rsidRPr="00011B7F">
        <w:rPr>
          <w:rStyle w:val="Titre3Car"/>
        </w:rPr>
        <w:t>Geopolitics of Europe in a changing world</w:t>
      </w:r>
    </w:p>
    <w:p w14:paraId="6F4D524E" w14:textId="7D2C2539" w:rsidR="00C41165" w:rsidRPr="00172C89" w:rsidRDefault="009503C7" w:rsidP="00C41165">
      <w:pPr>
        <w:pStyle w:val="Titre5"/>
        <w:rPr>
          <w:lang w:val="en-US"/>
        </w:rPr>
      </w:pPr>
      <w:r w:rsidRPr="00172C89">
        <w:rPr>
          <w:lang w:val="en-US"/>
        </w:rPr>
        <w:t>Course coordinator :</w:t>
      </w:r>
      <w:r w:rsidR="00EC7199">
        <w:rPr>
          <w:b/>
          <w:lang w:val="en-US"/>
        </w:rPr>
        <w:t xml:space="preserve"> Pr Thomas Hoerber</w:t>
      </w:r>
      <w:r w:rsidR="00011B7F">
        <w:rPr>
          <w:b/>
          <w:lang w:val="en-US"/>
        </w:rPr>
        <w:t>, Pr Gabriel Weber</w:t>
      </w:r>
    </w:p>
    <w:p w14:paraId="045B603E" w14:textId="68160355" w:rsidR="00C41165" w:rsidRPr="00172C89" w:rsidRDefault="00262A5B" w:rsidP="0043745B">
      <w:pPr>
        <w:ind w:left="0"/>
        <w:rPr>
          <w:b/>
          <w:bCs/>
          <w:lang w:val="en-US"/>
        </w:rPr>
      </w:pPr>
      <w:hyperlink r:id="rId11" w:history="1">
        <w:r w:rsidR="00EC7199" w:rsidRPr="00011B7F">
          <w:rPr>
            <w:rStyle w:val="Lienhypertexte"/>
            <w:bCs/>
            <w:lang w:val="en-US"/>
          </w:rPr>
          <w:t xml:space="preserve">thomas.hoerber@essca.fr  </w:t>
        </w:r>
      </w:hyperlink>
      <w:r w:rsidR="009503C7" w:rsidRPr="00011B7F">
        <w:rPr>
          <w:bCs/>
          <w:lang w:val="en-US"/>
        </w:rPr>
        <w:t>—</w:t>
      </w:r>
      <w:r w:rsidR="009503C7" w:rsidRPr="00011B7F">
        <w:rPr>
          <w:lang w:val="en-US"/>
        </w:rPr>
        <w:t> </w:t>
      </w:r>
      <w:r w:rsidR="009503C7" w:rsidRPr="00011B7F">
        <w:rPr>
          <w:bCs/>
          <w:lang w:val="en-US"/>
        </w:rPr>
        <w:t>Office</w:t>
      </w:r>
      <w:r w:rsidR="009503C7" w:rsidRPr="00172C89">
        <w:rPr>
          <w:bCs/>
          <w:lang w:val="en-US"/>
        </w:rPr>
        <w:t> </w:t>
      </w:r>
      <w:r w:rsidR="009503C7" w:rsidRPr="00172C89">
        <w:rPr>
          <w:lang w:val="en-US"/>
        </w:rPr>
        <w:t>: </w:t>
      </w:r>
      <w:r w:rsidR="00EC7199">
        <w:rPr>
          <w:lang w:val="en-US"/>
        </w:rPr>
        <w:t xml:space="preserve">J1922 </w:t>
      </w:r>
      <w:r w:rsidR="009503C7" w:rsidRPr="00172C89">
        <w:rPr>
          <w:bCs/>
          <w:lang w:val="en-US"/>
        </w:rPr>
        <w:t>in</w:t>
      </w:r>
      <w:r w:rsidR="009503C7" w:rsidRPr="00172C89">
        <w:rPr>
          <w:b/>
          <w:bCs/>
          <w:lang w:val="en-US"/>
        </w:rPr>
        <w:t xml:space="preserve"> </w:t>
      </w:r>
      <w:r w:rsidR="00EC7199">
        <w:rPr>
          <w:b/>
          <w:bCs/>
          <w:lang w:val="en-US"/>
        </w:rPr>
        <w:t>Angers</w:t>
      </w:r>
    </w:p>
    <w:p w14:paraId="4087DF33" w14:textId="77777777" w:rsidR="00C41165" w:rsidRPr="00172C89" w:rsidRDefault="009503C7" w:rsidP="00C41165">
      <w:pPr>
        <w:pStyle w:val="Titre5"/>
        <w:rPr>
          <w:lang w:val="en-US"/>
        </w:rPr>
      </w:pPr>
      <w:r w:rsidRPr="00172C89">
        <w:rPr>
          <w:lang w:val="en-US"/>
        </w:rPr>
        <w:t>Course Information</w:t>
      </w:r>
    </w:p>
    <w:p w14:paraId="6B5D9838" w14:textId="6AA0D5AE" w:rsidR="00EC7199" w:rsidRDefault="009503C7" w:rsidP="00C41165">
      <w:pPr>
        <w:rPr>
          <w:lang w:val="en-US"/>
        </w:rPr>
      </w:pPr>
      <w:r w:rsidRPr="00172C89">
        <w:rPr>
          <w:lang w:val="en-US"/>
        </w:rPr>
        <w:t>Department : </w:t>
      </w:r>
      <w:r w:rsidRPr="00172C89">
        <w:rPr>
          <w:b/>
          <w:bCs/>
          <w:lang w:val="en-US"/>
        </w:rPr>
        <w:t>ECONOMICS, LAW AND SOCIETY</w:t>
      </w:r>
      <w:r w:rsidRPr="00172C89">
        <w:rPr>
          <w:lang w:val="en-US"/>
        </w:rPr>
        <w:br/>
      </w:r>
      <w:r w:rsidRPr="00011B7F">
        <w:rPr>
          <w:lang w:val="en-US"/>
        </w:rPr>
        <w:t>Semester : </w:t>
      </w:r>
      <w:r w:rsidRPr="00011B7F">
        <w:rPr>
          <w:b/>
          <w:lang w:val="en-US"/>
        </w:rPr>
        <w:t>0</w:t>
      </w:r>
      <w:r w:rsidR="00EC7199" w:rsidRPr="00011B7F">
        <w:rPr>
          <w:b/>
          <w:lang w:val="en-US"/>
        </w:rPr>
        <w:t>4</w:t>
      </w:r>
      <w:r w:rsidRPr="00011B7F">
        <w:rPr>
          <w:b/>
          <w:lang w:val="en-US"/>
        </w:rPr>
        <w:t xml:space="preserve"> — </w:t>
      </w:r>
      <w:r w:rsidRPr="00011B7F">
        <w:rPr>
          <w:lang w:val="en-US"/>
        </w:rPr>
        <w:t>Teaching</w:t>
      </w:r>
      <w:r w:rsidRPr="00172C89">
        <w:rPr>
          <w:lang w:val="en-US"/>
        </w:rPr>
        <w:t xml:space="preserve"> campus : </w:t>
      </w:r>
      <w:r w:rsidR="00EC7199">
        <w:rPr>
          <w:lang w:val="en-US"/>
        </w:rPr>
        <w:t>All</w:t>
      </w:r>
    </w:p>
    <w:p w14:paraId="55CE7920" w14:textId="23B582BB" w:rsidR="00C41165" w:rsidRDefault="009503C7" w:rsidP="00C41165">
      <w:pPr>
        <w:rPr>
          <w:b/>
          <w:bCs/>
          <w:lang w:val="en-US"/>
        </w:rPr>
      </w:pPr>
      <w:r w:rsidRPr="00172C89">
        <w:rPr>
          <w:lang w:val="en-US"/>
        </w:rPr>
        <w:t>Total of course hours : </w:t>
      </w:r>
      <w:r w:rsidRPr="00172C89">
        <w:rPr>
          <w:b/>
          <w:bCs/>
          <w:lang w:val="en-US"/>
        </w:rPr>
        <w:t xml:space="preserve">30,00 </w:t>
      </w:r>
      <w:r w:rsidRPr="00172C89">
        <w:rPr>
          <w:lang w:val="en-US"/>
        </w:rPr>
        <w:t>— ECTS credits : </w:t>
      </w:r>
      <w:r w:rsidRPr="00172C89">
        <w:rPr>
          <w:b/>
          <w:bCs/>
          <w:lang w:val="en-US"/>
        </w:rPr>
        <w:t>4,00</w:t>
      </w:r>
      <w:r w:rsidRPr="00172C89">
        <w:rPr>
          <w:b/>
          <w:bCs/>
          <w:lang w:val="en-US"/>
        </w:rPr>
        <w:br/>
      </w:r>
      <w:r w:rsidRPr="00172C89">
        <w:rPr>
          <w:lang w:val="en-US"/>
        </w:rPr>
        <w:t>Teaching language : </w:t>
      </w:r>
      <w:r w:rsidRPr="00172C89">
        <w:rPr>
          <w:b/>
          <w:bCs/>
          <w:lang w:val="en-US"/>
        </w:rPr>
        <w:t>English</w:t>
      </w:r>
    </w:p>
    <w:p w14:paraId="6D0994D8" w14:textId="77777777" w:rsidR="003F2567" w:rsidRPr="00DD3D0A" w:rsidRDefault="009503C7" w:rsidP="00C41165">
      <w:pPr>
        <w:rPr>
          <w:b/>
          <w:bCs/>
          <w:lang w:val="en-US"/>
        </w:rPr>
      </w:pPr>
      <w:r w:rsidRPr="003F2567">
        <w:rPr>
          <w:lang w:val="en-US"/>
        </w:rPr>
        <w:t>Open to Exchange Students :</w:t>
      </w:r>
      <w:r w:rsidRPr="003F2567">
        <w:rPr>
          <w:b/>
          <w:bCs/>
          <w:lang w:val="en-US"/>
        </w:rPr>
        <w:t xml:space="preserve"> </w:t>
      </w:r>
      <w:r>
        <w:rPr>
          <w:b/>
          <w:bCs/>
          <w:lang w:val="en-US"/>
        </w:rPr>
        <w:t>Yes</w:t>
      </w:r>
    </w:p>
    <w:p w14:paraId="23A0029B" w14:textId="77777777" w:rsidR="00C41165" w:rsidRPr="00A265AA" w:rsidRDefault="009503C7" w:rsidP="00C41165">
      <w:pPr>
        <w:pStyle w:val="Titre4"/>
      </w:pPr>
      <w:r w:rsidRPr="00A265AA">
        <w:t>OVERALL DESCRIPTION</w:t>
      </w:r>
    </w:p>
    <w:p w14:paraId="726F5B6D" w14:textId="77777777" w:rsidR="00EC7199" w:rsidRPr="00011B7F" w:rsidRDefault="00EC7199" w:rsidP="00223084">
      <w:pPr>
        <w:jc w:val="both"/>
        <w:rPr>
          <w:szCs w:val="16"/>
          <w:lang w:val="en-GB"/>
        </w:rPr>
      </w:pPr>
      <w:r w:rsidRPr="00011B7F">
        <w:rPr>
          <w:szCs w:val="16"/>
          <w:lang w:val="en-GB"/>
        </w:rPr>
        <w:t>The EU is one of the major actors in International Relations. Along with other major powers, which were treated in previous course in the first year, such as in ‘</w:t>
      </w:r>
      <w:r w:rsidRPr="00011B7F">
        <w:rPr>
          <w:b/>
          <w:bCs/>
          <w:szCs w:val="16"/>
          <w:lang w:val="en-US"/>
        </w:rPr>
        <w:t xml:space="preserve">Current Topics in Global Politics’ </w:t>
      </w:r>
      <w:r w:rsidRPr="00011B7F">
        <w:rPr>
          <w:szCs w:val="16"/>
          <w:lang w:val="en-US"/>
        </w:rPr>
        <w:t>and</w:t>
      </w:r>
      <w:r w:rsidRPr="00011B7F">
        <w:rPr>
          <w:b/>
          <w:bCs/>
          <w:szCs w:val="16"/>
          <w:lang w:val="en-US"/>
        </w:rPr>
        <w:t xml:space="preserve"> ‘Understanding International Relations and Geopolitics’</w:t>
      </w:r>
      <w:r w:rsidRPr="00011B7F">
        <w:rPr>
          <w:szCs w:val="16"/>
          <w:lang w:val="en-US"/>
        </w:rPr>
        <w:t xml:space="preserve">, the EU exercises its policies domestically and on the international stage. </w:t>
      </w:r>
      <w:r w:rsidRPr="00011B7F">
        <w:rPr>
          <w:szCs w:val="16"/>
          <w:lang w:val="en-GB"/>
        </w:rPr>
        <w:t xml:space="preserve">This course features therefore EU public policies, both with an international and internal impact. In analyses how the EU implements policy, e.g. Multi-dimensional Stakes of European integration in the Cultural Industries; Erasmus exchange programme; Migration; Borders; European Governance on Platformization and Culture; European citizenship; Transport and Infrastructure; Armament and the European Defence Agency; Cyber Security; Large European research infrastructures: ITER, CERN; The Eurozone; The Common Agricultural Policy </w:t>
      </w:r>
    </w:p>
    <w:p w14:paraId="64C69896" w14:textId="2CD81965" w:rsidR="00C41165" w:rsidRDefault="00EC7199" w:rsidP="00223084">
      <w:pPr>
        <w:jc w:val="both"/>
        <w:rPr>
          <w:szCs w:val="16"/>
          <w:u w:val="single"/>
          <w:lang w:val="en-GB"/>
        </w:rPr>
      </w:pPr>
      <w:r w:rsidRPr="00011B7F">
        <w:rPr>
          <w:szCs w:val="16"/>
          <w:u w:val="single"/>
          <w:lang w:val="en-GB"/>
        </w:rPr>
        <w:t xml:space="preserve">The course contents are based on the textbook Hoerber T., Weber G., Cabras I. (2021) </w:t>
      </w:r>
      <w:r w:rsidRPr="00011B7F">
        <w:rPr>
          <w:i/>
          <w:iCs/>
          <w:szCs w:val="16"/>
          <w:u w:val="single"/>
          <w:lang w:val="en-GB"/>
        </w:rPr>
        <w:t>The Routledge Handbook for European Integrations</w:t>
      </w:r>
      <w:r w:rsidRPr="00011B7F">
        <w:rPr>
          <w:szCs w:val="16"/>
          <w:u w:val="single"/>
          <w:lang w:val="en-GB"/>
        </w:rPr>
        <w:t>, Routledge London</w:t>
      </w:r>
    </w:p>
    <w:p w14:paraId="79531114" w14:textId="02C320DC" w:rsidR="00223084" w:rsidRPr="00011B7F" w:rsidRDefault="00223084" w:rsidP="00223084">
      <w:pPr>
        <w:jc w:val="both"/>
        <w:rPr>
          <w:szCs w:val="16"/>
          <w:lang w:val="en-GB"/>
        </w:rPr>
      </w:pPr>
      <w:r w:rsidRPr="00011B7F">
        <w:rPr>
          <w:szCs w:val="16"/>
          <w:lang w:val="en-GB"/>
        </w:rPr>
        <w:t>The course will be made up of 7 obligatory sessions (Part 1) and 6 sessions which can be freely chosen (Part III) by the professor from the Routledge Handbook for European Integrations. In one session the local instructor will choose an “Excursion to Europe” (Part II), i.e. to an institution with European interest, such as the Maison d’Europe, an EU institution or a European company, e.g. Euronews. One session will be dedicated to a guest lecture base on the expertise and organized by the EU*Asia Institute (Part IV).</w:t>
      </w:r>
    </w:p>
    <w:p w14:paraId="31D89C11" w14:textId="77777777" w:rsidR="003F2567" w:rsidRPr="003F2567" w:rsidRDefault="009503C7" w:rsidP="00C41165">
      <w:pPr>
        <w:pStyle w:val="Titre4"/>
        <w:rPr>
          <w:color w:val="FFFFFF" w:themeColor="background1"/>
        </w:rPr>
      </w:pPr>
      <w:r w:rsidRPr="003F2567">
        <w:rPr>
          <w:color w:val="FFFFFF" w:themeColor="background1"/>
        </w:rPr>
        <w:t>PREREQUISITES</w:t>
      </w:r>
    </w:p>
    <w:tbl>
      <w:tblPr>
        <w:tblW w:w="7797" w:type="dxa"/>
        <w:tblCellMar>
          <w:left w:w="0" w:type="dxa"/>
          <w:right w:w="0" w:type="dxa"/>
        </w:tblCellMar>
        <w:tblLook w:val="04A0" w:firstRow="1" w:lastRow="0" w:firstColumn="1" w:lastColumn="0" w:noHBand="0" w:noVBand="1"/>
      </w:tblPr>
      <w:tblGrid>
        <w:gridCol w:w="1700"/>
        <w:gridCol w:w="6097"/>
      </w:tblGrid>
      <w:tr w:rsidR="00B4491C" w14:paraId="5008D9A5" w14:textId="77777777" w:rsidTr="00B4491C">
        <w:trPr>
          <w:trHeight w:val="300"/>
        </w:trPr>
        <w:tc>
          <w:tcPr>
            <w:tcW w:w="1700" w:type="dxa"/>
            <w:noWrap/>
            <w:tcMar>
              <w:top w:w="0" w:type="dxa"/>
              <w:left w:w="70" w:type="dxa"/>
              <w:bottom w:w="0" w:type="dxa"/>
              <w:right w:w="70" w:type="dxa"/>
            </w:tcMar>
            <w:vAlign w:val="bottom"/>
            <w:hideMark/>
          </w:tcPr>
          <w:p w14:paraId="168CD954" w14:textId="77777777" w:rsidR="00B4491C" w:rsidRPr="00B4491C" w:rsidRDefault="00B4491C" w:rsidP="00B4491C">
            <w:pPr>
              <w:rPr>
                <w:szCs w:val="16"/>
                <w:lang w:val="en-GB"/>
              </w:rPr>
            </w:pPr>
            <w:r w:rsidRPr="00B4491C">
              <w:rPr>
                <w:szCs w:val="16"/>
                <w:lang w:val="en-GB"/>
              </w:rPr>
              <w:t>HU01-002-G</w:t>
            </w:r>
          </w:p>
        </w:tc>
        <w:tc>
          <w:tcPr>
            <w:tcW w:w="6097" w:type="dxa"/>
            <w:noWrap/>
            <w:tcMar>
              <w:top w:w="0" w:type="dxa"/>
              <w:left w:w="70" w:type="dxa"/>
              <w:bottom w:w="0" w:type="dxa"/>
              <w:right w:w="70" w:type="dxa"/>
            </w:tcMar>
            <w:vAlign w:val="bottom"/>
            <w:hideMark/>
          </w:tcPr>
          <w:p w14:paraId="347A39D1" w14:textId="77777777" w:rsidR="00B4491C" w:rsidRPr="00B4491C" w:rsidRDefault="00B4491C" w:rsidP="00B4491C">
            <w:pPr>
              <w:rPr>
                <w:szCs w:val="16"/>
                <w:lang w:val="en-GB"/>
              </w:rPr>
            </w:pPr>
            <w:r w:rsidRPr="00B4491C">
              <w:rPr>
                <w:szCs w:val="16"/>
                <w:lang w:val="en-GB"/>
              </w:rPr>
              <w:t>Geopolitics and international relations 1</w:t>
            </w:r>
          </w:p>
        </w:tc>
      </w:tr>
      <w:tr w:rsidR="00B4491C" w14:paraId="0E2CFC52" w14:textId="77777777" w:rsidTr="00B4491C">
        <w:trPr>
          <w:trHeight w:val="300"/>
        </w:trPr>
        <w:tc>
          <w:tcPr>
            <w:tcW w:w="1700" w:type="dxa"/>
            <w:noWrap/>
            <w:tcMar>
              <w:top w:w="0" w:type="dxa"/>
              <w:left w:w="70" w:type="dxa"/>
              <w:bottom w:w="0" w:type="dxa"/>
              <w:right w:w="70" w:type="dxa"/>
            </w:tcMar>
            <w:vAlign w:val="bottom"/>
            <w:hideMark/>
          </w:tcPr>
          <w:p w14:paraId="7E927D28" w14:textId="77777777" w:rsidR="00B4491C" w:rsidRPr="00B4491C" w:rsidRDefault="00B4491C" w:rsidP="00B4491C">
            <w:pPr>
              <w:rPr>
                <w:szCs w:val="16"/>
                <w:lang w:val="en-GB"/>
              </w:rPr>
            </w:pPr>
            <w:r w:rsidRPr="00B4491C">
              <w:rPr>
                <w:szCs w:val="16"/>
                <w:lang w:val="en-GB"/>
              </w:rPr>
              <w:t>HU02-001-G</w:t>
            </w:r>
          </w:p>
        </w:tc>
        <w:tc>
          <w:tcPr>
            <w:tcW w:w="6097" w:type="dxa"/>
            <w:noWrap/>
            <w:tcMar>
              <w:top w:w="0" w:type="dxa"/>
              <w:left w:w="70" w:type="dxa"/>
              <w:bottom w:w="0" w:type="dxa"/>
              <w:right w:w="70" w:type="dxa"/>
            </w:tcMar>
            <w:vAlign w:val="bottom"/>
            <w:hideMark/>
          </w:tcPr>
          <w:p w14:paraId="54D86F27" w14:textId="77777777" w:rsidR="00B4491C" w:rsidRPr="00B4491C" w:rsidRDefault="00B4491C" w:rsidP="00B4491C">
            <w:pPr>
              <w:rPr>
                <w:szCs w:val="16"/>
                <w:lang w:val="en-GB"/>
              </w:rPr>
            </w:pPr>
            <w:r w:rsidRPr="00B4491C">
              <w:rPr>
                <w:szCs w:val="16"/>
                <w:lang w:val="en-GB"/>
              </w:rPr>
              <w:t>Geopolitics and international relations 2</w:t>
            </w:r>
          </w:p>
        </w:tc>
      </w:tr>
      <w:tr w:rsidR="00B4491C" w14:paraId="03098D33" w14:textId="77777777" w:rsidTr="00B4491C">
        <w:trPr>
          <w:trHeight w:val="300"/>
        </w:trPr>
        <w:tc>
          <w:tcPr>
            <w:tcW w:w="1700" w:type="dxa"/>
            <w:noWrap/>
            <w:tcMar>
              <w:top w:w="0" w:type="dxa"/>
              <w:left w:w="70" w:type="dxa"/>
              <w:bottom w:w="0" w:type="dxa"/>
              <w:right w:w="70" w:type="dxa"/>
            </w:tcMar>
            <w:vAlign w:val="bottom"/>
            <w:hideMark/>
          </w:tcPr>
          <w:p w14:paraId="6ED87E66" w14:textId="77777777" w:rsidR="00B4491C" w:rsidRPr="00B4491C" w:rsidRDefault="00B4491C" w:rsidP="00B4491C">
            <w:pPr>
              <w:rPr>
                <w:szCs w:val="16"/>
                <w:lang w:val="en-GB"/>
              </w:rPr>
            </w:pPr>
            <w:r w:rsidRPr="00B4491C">
              <w:rPr>
                <w:szCs w:val="16"/>
                <w:lang w:val="en-GB"/>
              </w:rPr>
              <w:t>HU04-001-G</w:t>
            </w:r>
          </w:p>
        </w:tc>
        <w:tc>
          <w:tcPr>
            <w:tcW w:w="6097" w:type="dxa"/>
            <w:noWrap/>
            <w:tcMar>
              <w:top w:w="0" w:type="dxa"/>
              <w:left w:w="70" w:type="dxa"/>
              <w:bottom w:w="0" w:type="dxa"/>
              <w:right w:w="70" w:type="dxa"/>
            </w:tcMar>
            <w:vAlign w:val="bottom"/>
            <w:hideMark/>
          </w:tcPr>
          <w:p w14:paraId="0275FA22" w14:textId="77777777" w:rsidR="00B4491C" w:rsidRPr="00B4491C" w:rsidRDefault="00B4491C" w:rsidP="00B4491C">
            <w:pPr>
              <w:rPr>
                <w:szCs w:val="16"/>
                <w:lang w:val="en-GB"/>
              </w:rPr>
            </w:pPr>
            <w:r w:rsidRPr="00B4491C">
              <w:rPr>
                <w:szCs w:val="16"/>
                <w:lang w:val="en-GB"/>
              </w:rPr>
              <w:t>Géopolitique du changement climatique</w:t>
            </w:r>
          </w:p>
        </w:tc>
      </w:tr>
    </w:tbl>
    <w:p w14:paraId="0F852E0B" w14:textId="168C11A0" w:rsidR="00EC7199" w:rsidRPr="00011B7F" w:rsidRDefault="00EC7199" w:rsidP="00EC7199">
      <w:pPr>
        <w:rPr>
          <w:szCs w:val="16"/>
          <w:lang w:val="en-GB"/>
        </w:rPr>
      </w:pPr>
    </w:p>
    <w:p w14:paraId="2AA359A7" w14:textId="77777777" w:rsidR="00C41165" w:rsidRPr="00A265AA" w:rsidRDefault="009503C7" w:rsidP="00C41165">
      <w:pPr>
        <w:pStyle w:val="Titre4"/>
      </w:pPr>
      <w:r w:rsidRPr="00A265AA">
        <w:t>LEARNING GOALS &amp; LEARNING OBJECTIVES</w:t>
      </w:r>
    </w:p>
    <w:p w14:paraId="14AC1B86" w14:textId="77777777" w:rsidR="00EC7199" w:rsidRPr="00011B7F" w:rsidRDefault="00EC7199" w:rsidP="00EC7199">
      <w:pPr>
        <w:rPr>
          <w:szCs w:val="16"/>
          <w:lang w:val="en-GB"/>
        </w:rPr>
      </w:pPr>
      <w:r w:rsidRPr="00011B7F">
        <w:rPr>
          <w:szCs w:val="16"/>
          <w:lang w:val="en-GB"/>
        </w:rPr>
        <w:t>4 Ethics and cultural as well as international awareness</w:t>
      </w:r>
    </w:p>
    <w:p w14:paraId="29A8B222" w14:textId="77777777" w:rsidR="00EC7199" w:rsidRPr="00011B7F" w:rsidRDefault="00EC7199" w:rsidP="00011B7F">
      <w:pPr>
        <w:rPr>
          <w:szCs w:val="16"/>
          <w:lang w:val="en-GB"/>
        </w:rPr>
      </w:pPr>
      <w:r w:rsidRPr="00011B7F">
        <w:rPr>
          <w:szCs w:val="16"/>
          <w:lang w:val="en-GB"/>
        </w:rPr>
        <w:t>4.1 Demonstrate the capacity to analyse the economic, social cultural and political environment of a country or region.</w:t>
      </w:r>
    </w:p>
    <w:p w14:paraId="648D2E0C" w14:textId="77777777" w:rsidR="00D27F62" w:rsidRPr="00EC7199" w:rsidRDefault="0014030B" w:rsidP="00925B99">
      <w:pPr>
        <w:pStyle w:val="LO"/>
        <w:ind w:left="0"/>
        <w:rPr>
          <w:lang w:val="en-GB"/>
        </w:rPr>
      </w:pPr>
    </w:p>
    <w:p w14:paraId="172C6CFC" w14:textId="77777777" w:rsidR="00C41165" w:rsidRPr="00FB2B40" w:rsidRDefault="009503C7" w:rsidP="00C41165">
      <w:pPr>
        <w:pStyle w:val="Titre4"/>
      </w:pPr>
      <w:r w:rsidRPr="00FB2B40">
        <w:t>ORGANI</w:t>
      </w:r>
      <w:r>
        <w:t>Z</w:t>
      </w:r>
      <w:r w:rsidRPr="00FB2B40">
        <w:t>ATION</w:t>
      </w:r>
    </w:p>
    <w:p w14:paraId="4818F3F0" w14:textId="090F590E" w:rsidR="00EC7199" w:rsidRDefault="00EC7199" w:rsidP="00011B7F">
      <w:pPr>
        <w:rPr>
          <w:szCs w:val="16"/>
          <w:lang w:val="en-GB"/>
        </w:rPr>
      </w:pPr>
    </w:p>
    <w:p w14:paraId="1BDEBA95" w14:textId="7DCE8E41" w:rsidR="00223084" w:rsidRPr="00223084" w:rsidRDefault="00223084" w:rsidP="00223084">
      <w:pPr>
        <w:rPr>
          <w:b/>
          <w:szCs w:val="16"/>
          <w:u w:val="single"/>
          <w:lang w:val="en-GB"/>
        </w:rPr>
      </w:pPr>
      <w:r w:rsidRPr="00223084">
        <w:rPr>
          <w:b/>
          <w:szCs w:val="16"/>
          <w:u w:val="single"/>
          <w:lang w:val="en-GB"/>
        </w:rPr>
        <w:t>Part I:</w:t>
      </w:r>
    </w:p>
    <w:p w14:paraId="6C24A52E" w14:textId="77777777" w:rsidR="00223084" w:rsidRPr="00223084" w:rsidRDefault="00223084" w:rsidP="00223084">
      <w:pPr>
        <w:rPr>
          <w:b/>
          <w:noProof w:val="0"/>
          <w:szCs w:val="16"/>
          <w:lang w:val="en-GB"/>
        </w:rPr>
      </w:pPr>
      <w:r w:rsidRPr="00223084">
        <w:rPr>
          <w:b/>
          <w:szCs w:val="16"/>
          <w:lang w:val="en-GB"/>
        </w:rPr>
        <w:t>Session 1: Introduction to the course</w:t>
      </w:r>
    </w:p>
    <w:p w14:paraId="54E1B6A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ESSCA rules, e.g. mobile phones, computers, punctuality, food and drinks</w:t>
      </w:r>
    </w:p>
    <w:p w14:paraId="722999C1" w14:textId="77777777" w:rsid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Explanation of the course philosophy (mind-opener towards European integration) contents (as in this course outline), requirements (readings) and evaluation (as in assessment below)</w:t>
      </w:r>
    </w:p>
    <w:p w14:paraId="3DFD8249" w14:textId="1A2E996B" w:rsidR="002142CF" w:rsidRPr="00223084" w:rsidRDefault="00E002E7" w:rsidP="00223084">
      <w:pPr>
        <w:pStyle w:val="scheduleitem"/>
        <w:rPr>
          <w:rFonts w:ascii="Franklin Gothic Book" w:hAnsi="Franklin Gothic Book" w:cs="Times New Roman"/>
          <w:sz w:val="16"/>
          <w:szCs w:val="16"/>
        </w:rPr>
      </w:pPr>
      <w:r>
        <w:rPr>
          <w:rFonts w:ascii="Franklin Gothic Book" w:hAnsi="Franklin Gothic Book" w:cs="Times New Roman"/>
          <w:sz w:val="16"/>
          <w:szCs w:val="16"/>
        </w:rPr>
        <w:t xml:space="preserve">Discussion of the Schuman Declaration  </w:t>
      </w:r>
    </w:p>
    <w:p w14:paraId="32D1688D" w14:textId="0FDDD61D" w:rsidR="00223084" w:rsidRPr="00223084" w:rsidRDefault="00E002E7" w:rsidP="00223084">
      <w:pPr>
        <w:rPr>
          <w:b/>
          <w:szCs w:val="16"/>
          <w:lang w:val="en-GB"/>
        </w:rPr>
      </w:pPr>
      <w:r w:rsidRPr="00223084">
        <w:rPr>
          <w:b/>
          <w:szCs w:val="16"/>
          <w:lang w:val="en-GB"/>
        </w:rPr>
        <w:t xml:space="preserve">Session </w:t>
      </w:r>
      <w:r>
        <w:rPr>
          <w:b/>
          <w:szCs w:val="16"/>
          <w:lang w:val="en-GB"/>
        </w:rPr>
        <w:t>2</w:t>
      </w:r>
      <w:r w:rsidRPr="00223084">
        <w:rPr>
          <w:b/>
          <w:szCs w:val="16"/>
          <w:lang w:val="en-GB"/>
        </w:rPr>
        <w:t xml:space="preserve">: </w:t>
      </w:r>
      <w:r w:rsidR="00223084" w:rsidRPr="00223084">
        <w:rPr>
          <w:b/>
          <w:szCs w:val="16"/>
          <w:lang w:val="en-GB"/>
        </w:rPr>
        <w:t xml:space="preserve">Introduction to European Studies: The United States of Europe </w:t>
      </w:r>
    </w:p>
    <w:p w14:paraId="26A4A80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Main themes and objectives</w:t>
      </w:r>
    </w:p>
    <w:p w14:paraId="15CE5D2D"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foundations</w:t>
      </w:r>
    </w:p>
    <w:p w14:paraId="28D931E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Euratom and the EEC</w:t>
      </w:r>
    </w:p>
    <w:p w14:paraId="2F5C71B7" w14:textId="77777777" w:rsidR="00223084" w:rsidRPr="00223084" w:rsidRDefault="00223084" w:rsidP="00223084">
      <w:pPr>
        <w:pStyle w:val="scheduleitem"/>
        <w:rPr>
          <w:rFonts w:ascii="Franklin Gothic Book" w:hAnsi="Franklin Gothic Book" w:cs="Times New Roman"/>
          <w:sz w:val="16"/>
          <w:szCs w:val="16"/>
          <w:lang w:val="fr-FR"/>
        </w:rPr>
      </w:pPr>
      <w:r w:rsidRPr="00223084">
        <w:rPr>
          <w:rFonts w:ascii="Franklin Gothic Book" w:hAnsi="Franklin Gothic Book" w:cs="Times New Roman"/>
          <w:sz w:val="16"/>
          <w:szCs w:val="16"/>
          <w:lang w:val="fr-FR"/>
        </w:rPr>
        <w:t xml:space="preserve">De Gaulle </w:t>
      </w:r>
      <w:proofErr w:type="spellStart"/>
      <w:r w:rsidRPr="00223084">
        <w:rPr>
          <w:rFonts w:ascii="Franklin Gothic Book" w:hAnsi="Franklin Gothic Book" w:cs="Times New Roman"/>
          <w:sz w:val="16"/>
          <w:szCs w:val="16"/>
          <w:lang w:val="fr-FR"/>
        </w:rPr>
        <w:t>years</w:t>
      </w:r>
      <w:proofErr w:type="spellEnd"/>
      <w:r w:rsidRPr="00223084">
        <w:rPr>
          <w:rFonts w:ascii="Franklin Gothic Book" w:hAnsi="Franklin Gothic Book" w:cs="Times New Roman"/>
          <w:sz w:val="16"/>
          <w:szCs w:val="16"/>
          <w:lang w:val="fr-FR"/>
        </w:rPr>
        <w:t xml:space="preserve"> </w:t>
      </w:r>
      <w:proofErr w:type="gramStart"/>
      <w:r w:rsidRPr="00223084">
        <w:rPr>
          <w:rFonts w:ascii="Franklin Gothic Book" w:hAnsi="Franklin Gothic Book" w:cs="Times New Roman"/>
          <w:sz w:val="16"/>
          <w:szCs w:val="16"/>
          <w:lang w:val="fr-FR"/>
        </w:rPr>
        <w:t>I:</w:t>
      </w:r>
      <w:proofErr w:type="gramEnd"/>
      <w:r w:rsidRPr="00223084">
        <w:rPr>
          <w:rFonts w:ascii="Franklin Gothic Book" w:hAnsi="Franklin Gothic Book" w:cs="Times New Roman"/>
          <w:sz w:val="16"/>
          <w:szCs w:val="16"/>
          <w:lang w:val="fr-FR"/>
        </w:rPr>
        <w:t xml:space="preserve"> Monnet vs. De Gaulle</w:t>
      </w:r>
    </w:p>
    <w:p w14:paraId="08834A8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De Gaulle years II: the “empty-chair” crisis and the Luxembourg compromise</w:t>
      </w:r>
    </w:p>
    <w:p w14:paraId="2FCFF19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Britain’s accession to the communities</w:t>
      </w:r>
    </w:p>
    <w:p w14:paraId="57741D0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Meeting of minds</w:t>
      </w:r>
    </w:p>
    <w:p w14:paraId="1C8B447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Conclusions</w:t>
      </w:r>
    </w:p>
    <w:p w14:paraId="2B124606" w14:textId="6814AB0A" w:rsidR="00223084" w:rsidRPr="00223084" w:rsidRDefault="00223084" w:rsidP="00223084">
      <w:pPr>
        <w:rPr>
          <w:b/>
          <w:noProof w:val="0"/>
          <w:szCs w:val="16"/>
          <w:lang w:val="en-GB"/>
        </w:rPr>
      </w:pPr>
      <w:r w:rsidRPr="00223084">
        <w:rPr>
          <w:b/>
          <w:szCs w:val="16"/>
          <w:lang w:val="en-GB"/>
        </w:rPr>
        <w:t xml:space="preserve">Session </w:t>
      </w:r>
      <w:r w:rsidR="00A70CEE">
        <w:rPr>
          <w:b/>
          <w:szCs w:val="16"/>
          <w:lang w:val="en-GB"/>
        </w:rPr>
        <w:t>3</w:t>
      </w:r>
      <w:r w:rsidRPr="00223084">
        <w:rPr>
          <w:b/>
          <w:szCs w:val="16"/>
          <w:lang w:val="en-GB"/>
        </w:rPr>
        <w:t>: The European Union’s energy policy and international energy shortage: From market liberalisation to convergence with climate policy</w:t>
      </w:r>
    </w:p>
    <w:p w14:paraId="77150D9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Early developments in EU energy policy </w:t>
      </w:r>
    </w:p>
    <w:p w14:paraId="7DB69F7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Linking energy and climate policy</w:t>
      </w:r>
    </w:p>
    <w:p w14:paraId="6211453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Energy Union: from energy security to the link with climate policy</w:t>
      </w:r>
    </w:p>
    <w:p w14:paraId="4B9941D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European Green Deal: climate first</w:t>
      </w:r>
    </w:p>
    <w:p w14:paraId="517FE6C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369340E1" w14:textId="215A9C3E" w:rsidR="00223084" w:rsidRPr="00223084" w:rsidRDefault="00223084" w:rsidP="00223084">
      <w:pPr>
        <w:rPr>
          <w:b/>
          <w:noProof w:val="0"/>
          <w:szCs w:val="16"/>
          <w:lang w:val="en-GB"/>
        </w:rPr>
      </w:pPr>
      <w:r w:rsidRPr="00223084">
        <w:rPr>
          <w:b/>
          <w:szCs w:val="16"/>
          <w:lang w:val="en-GB"/>
        </w:rPr>
        <w:t xml:space="preserve">Session </w:t>
      </w:r>
      <w:r w:rsidR="00A70CEE">
        <w:rPr>
          <w:b/>
          <w:szCs w:val="16"/>
          <w:lang w:val="en-GB"/>
        </w:rPr>
        <w:t>4</w:t>
      </w:r>
      <w:r w:rsidRPr="00223084">
        <w:rPr>
          <w:b/>
          <w:szCs w:val="16"/>
          <w:lang w:val="en-GB"/>
        </w:rPr>
        <w:t>: Sustainable Development in the European Union and the World</w:t>
      </w:r>
    </w:p>
    <w:p w14:paraId="4A2CC7F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Sustainability – a complex and contested political concept </w:t>
      </w:r>
    </w:p>
    <w:p w14:paraId="3300FCF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Historical and conceptual roots of sustainability</w:t>
      </w:r>
    </w:p>
    <w:p w14:paraId="47F66C1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Sustainability in the European Union – building the brand</w:t>
      </w:r>
    </w:p>
    <w:p w14:paraId="539CD98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From concept to EU action</w:t>
      </w:r>
    </w:p>
    <w:p w14:paraId="4352454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Is sustainability a “very European brand”?</w:t>
      </w:r>
    </w:p>
    <w:p w14:paraId="463936FF"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30A93C29" w14:textId="303F45F7" w:rsidR="00223084" w:rsidRPr="00223084" w:rsidRDefault="00223084" w:rsidP="00223084">
      <w:pPr>
        <w:rPr>
          <w:b/>
          <w:noProof w:val="0"/>
          <w:szCs w:val="16"/>
          <w:lang w:val="en-GB"/>
        </w:rPr>
      </w:pPr>
      <w:r w:rsidRPr="00223084">
        <w:rPr>
          <w:b/>
          <w:szCs w:val="16"/>
          <w:lang w:val="en-GB"/>
        </w:rPr>
        <w:t xml:space="preserve">Session </w:t>
      </w:r>
      <w:r w:rsidR="00A70CEE">
        <w:rPr>
          <w:b/>
          <w:szCs w:val="16"/>
          <w:lang w:val="en-GB"/>
        </w:rPr>
        <w:t>5</w:t>
      </w:r>
      <w:r w:rsidRPr="00223084">
        <w:rPr>
          <w:b/>
          <w:szCs w:val="16"/>
          <w:lang w:val="en-GB"/>
        </w:rPr>
        <w:t>: European Union Law vs. International Law</w:t>
      </w:r>
    </w:p>
    <w:p w14:paraId="6775C47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Special features of EU law</w:t>
      </w:r>
    </w:p>
    <w:p w14:paraId="2BFDEAD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legal nature of the EU and European integration: a long-term debate</w:t>
      </w:r>
    </w:p>
    <w:p w14:paraId="4726C7A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Integration versus disintegration</w:t>
      </w:r>
    </w:p>
    <w:p w14:paraId="35C6C03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lastRenderedPageBreak/>
        <w:t>Conclusion</w:t>
      </w:r>
    </w:p>
    <w:p w14:paraId="4B455C7A" w14:textId="7361C317" w:rsidR="00223084" w:rsidRPr="00223084" w:rsidRDefault="00223084" w:rsidP="00223084">
      <w:pPr>
        <w:rPr>
          <w:b/>
          <w:noProof w:val="0"/>
          <w:szCs w:val="16"/>
          <w:lang w:val="en-GB"/>
        </w:rPr>
      </w:pPr>
      <w:r w:rsidRPr="00223084">
        <w:rPr>
          <w:b/>
          <w:szCs w:val="16"/>
          <w:lang w:val="en-GB"/>
        </w:rPr>
        <w:t xml:space="preserve">Session </w:t>
      </w:r>
      <w:r w:rsidR="00A70CEE">
        <w:rPr>
          <w:b/>
          <w:szCs w:val="16"/>
          <w:lang w:val="en-GB"/>
        </w:rPr>
        <w:t>6</w:t>
      </w:r>
      <w:r w:rsidRPr="00223084">
        <w:rPr>
          <w:b/>
          <w:szCs w:val="16"/>
          <w:lang w:val="en-GB"/>
        </w:rPr>
        <w:t>: European Monetary Union: The Euro as an international reserve currency</w:t>
      </w:r>
    </w:p>
    <w:p w14:paraId="3EF983F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Getting the historical record straight </w:t>
      </w:r>
    </w:p>
    <w:p w14:paraId="05489E2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significance of the ontology of money - The dominant theory: optimal currency areas</w:t>
      </w:r>
    </w:p>
    <w:p w14:paraId="4DE82EEF"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significance of the ontology of money - The heterodox conception: money as debt</w:t>
      </w:r>
    </w:p>
    <w:p w14:paraId="5F5D6ED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political fixes so far</w:t>
      </w:r>
    </w:p>
    <w:p w14:paraId="1E7172FD"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Completing the ship is not easy</w:t>
      </w:r>
    </w:p>
    <w:p w14:paraId="015521B1"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 the utopia of a “genuine” political union</w:t>
      </w:r>
    </w:p>
    <w:p w14:paraId="36C352D1" w14:textId="22310B2A" w:rsidR="00223084" w:rsidRPr="00223084" w:rsidRDefault="00223084" w:rsidP="00223084">
      <w:pPr>
        <w:rPr>
          <w:b/>
          <w:noProof w:val="0"/>
          <w:szCs w:val="16"/>
          <w:lang w:val="en-GB"/>
        </w:rPr>
      </w:pPr>
      <w:r w:rsidRPr="00223084">
        <w:rPr>
          <w:b/>
          <w:szCs w:val="16"/>
          <w:lang w:val="en-GB"/>
        </w:rPr>
        <w:t xml:space="preserve">Session </w:t>
      </w:r>
      <w:r w:rsidR="00A70CEE">
        <w:rPr>
          <w:b/>
          <w:szCs w:val="16"/>
          <w:lang w:val="en-GB"/>
        </w:rPr>
        <w:t>7</w:t>
      </w:r>
      <w:r w:rsidRPr="00223084">
        <w:rPr>
          <w:b/>
          <w:szCs w:val="16"/>
          <w:lang w:val="en-GB"/>
        </w:rPr>
        <w:t>: The Common Agricultural Policy in international trade</w:t>
      </w:r>
    </w:p>
    <w:p w14:paraId="7E4CE55A"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 history of CAP reform: from productivism to neoliberalism and multifunctionality, and back again? - Agriculture in the early days of European integration</w:t>
      </w:r>
    </w:p>
    <w:p w14:paraId="6707AE3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twin pressures of a growing budget and trade liberalisation: reforming the CAP in the 1990s and 2000s</w:t>
      </w:r>
    </w:p>
    <w:p w14:paraId="2CB2A1C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Multifunctionality and the CAP: greening or greenwashing?</w:t>
      </w:r>
    </w:p>
    <w:p w14:paraId="5BF56BE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Taking stock of 30 years of CAP reform</w:t>
      </w:r>
    </w:p>
    <w:p w14:paraId="7138FBC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Understanding the politics of CAP reform: four levels of (in)action - CAP reform as budgetary politics</w:t>
      </w:r>
    </w:p>
    <w:p w14:paraId="32207F2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Understanding the politics of CAP reform: four levels of (in)action - CAP reform as competition between its two pillars</w:t>
      </w:r>
    </w:p>
    <w:p w14:paraId="23BABDE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Understanding the politics of CAP reform: four levels of (in)action - CAP reform and policy instrument design</w:t>
      </w:r>
    </w:p>
    <w:p w14:paraId="4E15273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Understanding the politics of CAP reform: four levels of (in)action - CAP reform – whither commonality?</w:t>
      </w:r>
    </w:p>
    <w:p w14:paraId="1C8EDF1F"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Conclusions</w:t>
      </w:r>
    </w:p>
    <w:p w14:paraId="79074041" w14:textId="08802326" w:rsidR="00223084" w:rsidRPr="00223084" w:rsidRDefault="00223084" w:rsidP="00223084">
      <w:pPr>
        <w:rPr>
          <w:noProof w:val="0"/>
          <w:szCs w:val="16"/>
          <w:lang w:val="en-GB"/>
        </w:rPr>
      </w:pPr>
      <w:r w:rsidRPr="00223084">
        <w:rPr>
          <w:b/>
          <w:szCs w:val="16"/>
          <w:lang w:val="en-GB"/>
        </w:rPr>
        <w:t xml:space="preserve">Session </w:t>
      </w:r>
      <w:r w:rsidR="00A70CEE">
        <w:rPr>
          <w:b/>
          <w:szCs w:val="16"/>
          <w:lang w:val="en-GB"/>
        </w:rPr>
        <w:t>8</w:t>
      </w:r>
      <w:r w:rsidRPr="00223084">
        <w:rPr>
          <w:b/>
          <w:szCs w:val="16"/>
          <w:lang w:val="en-GB"/>
        </w:rPr>
        <w:t>: EU Common Security and Defence Policy</w:t>
      </w:r>
    </w:p>
    <w:p w14:paraId="2638E85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The origins of CSDP </w:t>
      </w:r>
    </w:p>
    <w:p w14:paraId="703625BF"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After Saint Malo</w:t>
      </w:r>
    </w:p>
    <w:p w14:paraId="68530FEA"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CSDP institutional development</w:t>
      </w:r>
    </w:p>
    <w:p w14:paraId="559663D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CSDP missions and operations</w:t>
      </w:r>
    </w:p>
    <w:p w14:paraId="0581152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Critiquing CSDP: more rhetoric than substance?</w:t>
      </w:r>
    </w:p>
    <w:p w14:paraId="4415888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 – Brexit and risks to European defence</w:t>
      </w:r>
    </w:p>
    <w:p w14:paraId="66CF5CE4" w14:textId="77777777" w:rsidR="00223084" w:rsidRPr="00223084" w:rsidRDefault="00223084" w:rsidP="00223084">
      <w:pPr>
        <w:rPr>
          <w:b/>
          <w:noProof w:val="0"/>
          <w:szCs w:val="16"/>
          <w:u w:val="single"/>
          <w:lang w:val="en-GB"/>
        </w:rPr>
      </w:pPr>
      <w:r w:rsidRPr="59622F73">
        <w:rPr>
          <w:b/>
          <w:bCs/>
          <w:u w:val="single"/>
          <w:lang w:val="en-GB"/>
        </w:rPr>
        <w:t>Part II:</w:t>
      </w:r>
    </w:p>
    <w:p w14:paraId="4794B0A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Civil Society, e.g. Maison </w:t>
      </w:r>
      <w:proofErr w:type="spellStart"/>
      <w:r w:rsidRPr="00223084">
        <w:rPr>
          <w:rFonts w:ascii="Franklin Gothic Book" w:hAnsi="Franklin Gothic Book" w:cs="Times New Roman"/>
          <w:sz w:val="16"/>
          <w:szCs w:val="16"/>
        </w:rPr>
        <w:t>d’Europe</w:t>
      </w:r>
      <w:proofErr w:type="spellEnd"/>
      <w:r w:rsidRPr="00223084">
        <w:rPr>
          <w:rFonts w:ascii="Franklin Gothic Book" w:hAnsi="Franklin Gothic Book" w:cs="Times New Roman"/>
          <w:sz w:val="16"/>
          <w:szCs w:val="16"/>
        </w:rPr>
        <w:t xml:space="preserve"> </w:t>
      </w:r>
    </w:p>
    <w:p w14:paraId="2E49EC3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 Agency, e.g. Community Plant Variety Office</w:t>
      </w:r>
    </w:p>
    <w:p w14:paraId="64F86D0C" w14:textId="2D7B26E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European company, e.g. Airbus</w:t>
      </w:r>
    </w:p>
    <w:p w14:paraId="284F9E9E" w14:textId="77777777" w:rsidR="00223084" w:rsidRPr="00223084" w:rsidRDefault="00223084" w:rsidP="00223084">
      <w:pPr>
        <w:rPr>
          <w:b/>
          <w:noProof w:val="0"/>
          <w:szCs w:val="16"/>
          <w:u w:val="single"/>
          <w:lang w:val="en-GB"/>
        </w:rPr>
      </w:pPr>
      <w:r w:rsidRPr="00223084">
        <w:rPr>
          <w:b/>
          <w:szCs w:val="16"/>
          <w:u w:val="single"/>
          <w:lang w:val="en-GB"/>
        </w:rPr>
        <w:t>Part III:</w:t>
      </w:r>
    </w:p>
    <w:p w14:paraId="1184E2AD" w14:textId="354C5D66" w:rsidR="00223084" w:rsidRPr="00B4491C" w:rsidRDefault="00223084" w:rsidP="00223084">
      <w:pPr>
        <w:rPr>
          <w:b/>
          <w:szCs w:val="16"/>
          <w:lang w:val="en-GB"/>
        </w:rPr>
      </w:pPr>
      <w:r w:rsidRPr="00B4491C">
        <w:rPr>
          <w:b/>
          <w:szCs w:val="16"/>
          <w:lang w:val="en-GB"/>
        </w:rPr>
        <w:t xml:space="preserve">Session </w:t>
      </w:r>
      <w:r w:rsidR="00B4491C">
        <w:rPr>
          <w:b/>
          <w:szCs w:val="16"/>
          <w:lang w:val="en-GB"/>
        </w:rPr>
        <w:t>1</w:t>
      </w:r>
      <w:r w:rsidR="00A70CEE">
        <w:rPr>
          <w:b/>
          <w:szCs w:val="16"/>
          <w:lang w:val="en-GB"/>
        </w:rPr>
        <w:t>1</w:t>
      </w:r>
      <w:r w:rsidRPr="00B4491C">
        <w:rPr>
          <w:b/>
          <w:szCs w:val="16"/>
          <w:lang w:val="en-GB"/>
        </w:rPr>
        <w:t xml:space="preserve">-14 to be chosen from the following list of topics : </w:t>
      </w:r>
    </w:p>
    <w:p w14:paraId="31F8C111" w14:textId="77777777" w:rsidR="00223084" w:rsidRPr="00223084" w:rsidRDefault="00223084" w:rsidP="00223084">
      <w:pPr>
        <w:pStyle w:val="Paragraphedeliste"/>
        <w:numPr>
          <w:ilvl w:val="0"/>
          <w:numId w:val="15"/>
        </w:numPr>
        <w:tabs>
          <w:tab w:val="clear" w:pos="10772"/>
        </w:tabs>
        <w:spacing w:after="160"/>
        <w:contextualSpacing/>
        <w:rPr>
          <w:rFonts w:cs="Times New Roman"/>
          <w:b/>
          <w:bCs/>
          <w:lang w:val="en-GB"/>
        </w:rPr>
      </w:pPr>
      <w:r w:rsidRPr="00223084">
        <w:rPr>
          <w:rFonts w:cs="Times New Roman"/>
          <w:b/>
          <w:bCs/>
          <w:lang w:val="en-GB"/>
        </w:rPr>
        <w:t>European vs. national citizenship</w:t>
      </w:r>
    </w:p>
    <w:p w14:paraId="2F13883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di</w:t>
      </w:r>
      <w:r w:rsidRPr="00223084">
        <w:rPr>
          <w:rFonts w:ascii="Franklin Gothic Book" w:hAnsi="Franklin Gothic Book" w:cs="Times New Roman"/>
          <w:sz w:val="16"/>
          <w:szCs w:val="16"/>
        </w:rPr>
        <w:softHyphen/>
        <w:t xml:space="preserve"> cult birth of European citizenship</w:t>
      </w:r>
    </w:p>
    <w:p w14:paraId="1B5C593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European citizenship through rights</w:t>
      </w:r>
    </w:p>
    <w:p w14:paraId="40D6E978" w14:textId="4C847241"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Article 20-22</w:t>
      </w:r>
    </w:p>
    <w:p w14:paraId="72C1B701" w14:textId="763A8984"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Identity and participation: the breakdown of citizenship?</w:t>
      </w:r>
    </w:p>
    <w:p w14:paraId="68902862" w14:textId="5CC7A996"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1B8B859C" w14:textId="77777777" w:rsidR="00223084" w:rsidRPr="00223084" w:rsidRDefault="00223084" w:rsidP="00223084">
      <w:pPr>
        <w:pStyle w:val="Paragraphedeliste"/>
        <w:numPr>
          <w:ilvl w:val="0"/>
          <w:numId w:val="15"/>
        </w:numPr>
        <w:tabs>
          <w:tab w:val="clear" w:pos="10772"/>
        </w:tabs>
        <w:spacing w:after="160"/>
        <w:contextualSpacing/>
        <w:rPr>
          <w:rFonts w:cs="Times New Roman"/>
          <w:i/>
          <w:iCs/>
          <w:noProof w:val="0"/>
          <w:lang w:val="en-GB"/>
        </w:rPr>
      </w:pPr>
      <w:r w:rsidRPr="00223084">
        <w:rPr>
          <w:rFonts w:cs="Times New Roman"/>
          <w:b/>
          <w:bCs/>
          <w:lang w:val="en-GB"/>
        </w:rPr>
        <w:t>The European Union, cultural diversity and the audio-visual industry vs. Hollywood</w:t>
      </w:r>
      <w:r w:rsidRPr="00223084">
        <w:rPr>
          <w:rFonts w:cs="Times New Roman"/>
          <w:i/>
          <w:iCs/>
          <w:lang w:val="en-GB"/>
        </w:rPr>
        <w:t xml:space="preserve"> </w:t>
      </w:r>
    </w:p>
    <w:p w14:paraId="529172B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Cultural diversity: building a policy-area within the EU</w:t>
      </w:r>
    </w:p>
    <w:p w14:paraId="30EA7D1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EU law-making activity in the </w:t>
      </w:r>
      <w:proofErr w:type="spellStart"/>
      <w:r w:rsidRPr="00223084">
        <w:rPr>
          <w:rFonts w:ascii="Franklin Gothic Book" w:hAnsi="Franklin Gothic Book" w:cs="Times New Roman"/>
          <w:sz w:val="16"/>
          <w:szCs w:val="16"/>
        </w:rPr>
        <w:t>audiovisual</w:t>
      </w:r>
      <w:proofErr w:type="spellEnd"/>
      <w:r w:rsidRPr="00223084">
        <w:rPr>
          <w:rFonts w:ascii="Franklin Gothic Book" w:hAnsi="Franklin Gothic Book" w:cs="Times New Roman"/>
          <w:sz w:val="16"/>
          <w:szCs w:val="16"/>
        </w:rPr>
        <w:t xml:space="preserve"> sector</w:t>
      </w:r>
    </w:p>
    <w:p w14:paraId="2ECCE3E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successful EU foreign policy in favour of cultural diversity</w:t>
      </w:r>
    </w:p>
    <w:p w14:paraId="05509A0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Mixed results after a long struggle</w:t>
      </w:r>
    </w:p>
    <w:p w14:paraId="0032728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0A1F4A0D"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International Football and European Integration(s)</w:t>
      </w:r>
    </w:p>
    <w:p w14:paraId="6D689A2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role of football in European integration: Europeanisation and beyond</w:t>
      </w:r>
    </w:p>
    <w:p w14:paraId="60EFBF2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Conceptualising the Europeanisation of football fan identities</w:t>
      </w:r>
    </w:p>
    <w:p w14:paraId="688569D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Subjective Europeanisation</w:t>
      </w:r>
    </w:p>
    <w:p w14:paraId="6139AD0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Banal Europeanism</w:t>
      </w:r>
    </w:p>
    <w:p w14:paraId="7CAEC1A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Does football shape more European(</w:t>
      </w:r>
      <w:proofErr w:type="spellStart"/>
      <w:r w:rsidRPr="00223084">
        <w:rPr>
          <w:rFonts w:ascii="Franklin Gothic Book" w:hAnsi="Franklin Gothic Book" w:cs="Times New Roman"/>
          <w:sz w:val="16"/>
          <w:szCs w:val="16"/>
        </w:rPr>
        <w:t>ised</w:t>
      </w:r>
      <w:proofErr w:type="spellEnd"/>
      <w:r w:rsidRPr="00223084">
        <w:rPr>
          <w:rFonts w:ascii="Franklin Gothic Book" w:hAnsi="Franklin Gothic Book" w:cs="Times New Roman"/>
          <w:sz w:val="16"/>
          <w:szCs w:val="16"/>
        </w:rPr>
        <w:t xml:space="preserve">) </w:t>
      </w:r>
      <w:proofErr w:type="spellStart"/>
      <w:r w:rsidRPr="00223084">
        <w:rPr>
          <w:rFonts w:ascii="Franklin Gothic Book" w:hAnsi="Franklin Gothic Book" w:cs="Times New Roman"/>
          <w:sz w:val="16"/>
          <w:szCs w:val="16"/>
        </w:rPr>
        <w:t>identifi</w:t>
      </w:r>
      <w:proofErr w:type="spellEnd"/>
      <w:r w:rsidRPr="00223084">
        <w:rPr>
          <w:rFonts w:ascii="Franklin Gothic Book" w:hAnsi="Franklin Gothic Book" w:cs="Times New Roman"/>
          <w:sz w:val="16"/>
          <w:szCs w:val="16"/>
        </w:rPr>
        <w:t xml:space="preserve"> cations among fans? First empirical evidence</w:t>
      </w:r>
    </w:p>
    <w:p w14:paraId="5748DA2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FREE: what place for football in an enlarged Europe?</w:t>
      </w:r>
    </w:p>
    <w:p w14:paraId="20E6990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EUFOOT: zooming in on shifting identities among football fans</w:t>
      </w:r>
    </w:p>
    <w:p w14:paraId="4989B9F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47619F98"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 xml:space="preserve">Iconographies of European integrations -European vs. national identity </w:t>
      </w:r>
    </w:p>
    <w:p w14:paraId="07345B4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State of the art</w:t>
      </w:r>
    </w:p>
    <w:p w14:paraId="7E9F144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Institutional iconographies of European integrations - High-level political rituals, first recurrent images of Europe in the making</w:t>
      </w:r>
    </w:p>
    <w:p w14:paraId="37D8CA7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Institutional iconographies of European integrations -Maps and symbols of Europe</w:t>
      </w:r>
    </w:p>
    <w:p w14:paraId="12DB402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Institutional iconographies of European integrations -Europe in your pocket: the euro iconography</w:t>
      </w:r>
    </w:p>
    <w:p w14:paraId="003999C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Decentralised and dissenting iconographies of European integrations - Iconographies of European crises</w:t>
      </w:r>
    </w:p>
    <w:p w14:paraId="3CCD06D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Decentralised and dissenting iconographies of European integrations - Brexit, a battle of images</w:t>
      </w:r>
    </w:p>
    <w:p w14:paraId="208C2BA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Decentralised and dissenting iconographies of European integrations - Opposing EU policies through images</w:t>
      </w:r>
    </w:p>
    <w:p w14:paraId="3C730A0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Decentralised and dissenting iconographies of European integrations - Iconographies of European integration at the doors of the EU</w:t>
      </w:r>
    </w:p>
    <w:p w14:paraId="24543AAF"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lastRenderedPageBreak/>
        <w:t>Conclusion</w:t>
      </w:r>
    </w:p>
    <w:p w14:paraId="53ABAD1C"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 xml:space="preserve">Erasmus and the Bologna Process - Global education  </w:t>
      </w:r>
    </w:p>
    <w:p w14:paraId="7C1CFEA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Erasmus, Bologna, and European integration</w:t>
      </w:r>
    </w:p>
    <w:p w14:paraId="7F61898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History, development, and key Erasmus-related frameworks</w:t>
      </w:r>
    </w:p>
    <w:p w14:paraId="5BE609D6"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Bologna process and the European Higher Education Area</w:t>
      </w:r>
    </w:p>
    <w:p w14:paraId="2314321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Expansion of Erasmus after 2014</w:t>
      </w:r>
    </w:p>
    <w:p w14:paraId="58D2133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Joint masters, doctoral programmes, and research</w:t>
      </w:r>
    </w:p>
    <w:p w14:paraId="0E37F8A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Challenges Erasmus faces</w:t>
      </w:r>
    </w:p>
    <w:p w14:paraId="144BDA9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Erasmus, Bologna, and Brexit</w:t>
      </w:r>
    </w:p>
    <w:p w14:paraId="3D0CBEB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43F4C7D2"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Social Europe vs the national Welfare State</w:t>
      </w:r>
    </w:p>
    <w:p w14:paraId="20A2A83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 brief history of social Europe</w:t>
      </w:r>
    </w:p>
    <w:p w14:paraId="1B1C3986"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Social Europe and patterns of European integration</w:t>
      </w:r>
    </w:p>
    <w:p w14:paraId="24D7809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Harmonisation</w:t>
      </w:r>
    </w:p>
    <w:p w14:paraId="7A6D734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Co-operation, co-ordination and convergence</w:t>
      </w:r>
    </w:p>
    <w:p w14:paraId="53EB604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Social Europe and theories of European integration</w:t>
      </w:r>
    </w:p>
    <w:p w14:paraId="07D856CA"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Recent developments and the future of social Europe</w:t>
      </w:r>
    </w:p>
    <w:p w14:paraId="1186273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67E4C163"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Irregular Migration Management in the EU</w:t>
      </w:r>
    </w:p>
    <w:p w14:paraId="4DDBD7E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Migration to the EU</w:t>
      </w:r>
    </w:p>
    <w:p w14:paraId="05F6395F"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History of irregular migration management in the EU</w:t>
      </w:r>
    </w:p>
    <w:p w14:paraId="5203A86F"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creation of a common language on migration management</w:t>
      </w:r>
    </w:p>
    <w:p w14:paraId="716189A1"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development of a knowledge-based migration policy</w:t>
      </w:r>
    </w:p>
    <w:p w14:paraId="45E9E77D"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EU as an ‘area of freedom, security and justice’</w:t>
      </w:r>
    </w:p>
    <w:p w14:paraId="396285F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externalisation of migration management</w:t>
      </w:r>
    </w:p>
    <w:p w14:paraId="13B95F1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Readmission agreements</w:t>
      </w:r>
    </w:p>
    <w:p w14:paraId="4981EED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Externalisation of border controls</w:t>
      </w:r>
    </w:p>
    <w:p w14:paraId="18B38C4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Intra-European divisions since 2015</w:t>
      </w:r>
    </w:p>
    <w:p w14:paraId="3B18B2F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7C2C7BF2"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European integration, audiovisual governance and global online platforms: between market rationale, cultural logic and social considerations</w:t>
      </w:r>
    </w:p>
    <w:p w14:paraId="519BFC8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Global </w:t>
      </w:r>
      <w:proofErr w:type="spellStart"/>
      <w:r w:rsidRPr="00223084">
        <w:rPr>
          <w:rFonts w:ascii="Franklin Gothic Book" w:hAnsi="Franklin Gothic Book" w:cs="Times New Roman"/>
          <w:sz w:val="16"/>
          <w:szCs w:val="16"/>
        </w:rPr>
        <w:t>audiovisual</w:t>
      </w:r>
      <w:proofErr w:type="spellEnd"/>
      <w:r w:rsidRPr="00223084">
        <w:rPr>
          <w:rFonts w:ascii="Franklin Gothic Book" w:hAnsi="Franklin Gothic Book" w:cs="Times New Roman"/>
          <w:sz w:val="16"/>
          <w:szCs w:val="16"/>
        </w:rPr>
        <w:t xml:space="preserve"> politics between free trade and cultural exception</w:t>
      </w:r>
    </w:p>
    <w:p w14:paraId="6834C75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EU </w:t>
      </w:r>
      <w:proofErr w:type="spellStart"/>
      <w:r w:rsidRPr="00223084">
        <w:rPr>
          <w:rFonts w:ascii="Franklin Gothic Book" w:hAnsi="Franklin Gothic Book" w:cs="Times New Roman"/>
          <w:sz w:val="16"/>
          <w:szCs w:val="16"/>
        </w:rPr>
        <w:t>audiovisual</w:t>
      </w:r>
      <w:proofErr w:type="spellEnd"/>
      <w:r w:rsidRPr="00223084">
        <w:rPr>
          <w:rFonts w:ascii="Franklin Gothic Book" w:hAnsi="Franklin Gothic Book" w:cs="Times New Roman"/>
          <w:sz w:val="16"/>
          <w:szCs w:val="16"/>
        </w:rPr>
        <w:t xml:space="preserve"> policies between technological developments and cultural considerations</w:t>
      </w:r>
    </w:p>
    <w:p w14:paraId="4BD09386" w14:textId="77777777" w:rsidR="00223084" w:rsidRPr="00223084" w:rsidRDefault="00223084" w:rsidP="00223084">
      <w:pPr>
        <w:pStyle w:val="scheduleitem"/>
        <w:rPr>
          <w:rFonts w:ascii="Franklin Gothic Book" w:hAnsi="Franklin Gothic Book" w:cs="Times New Roman"/>
          <w:sz w:val="16"/>
          <w:szCs w:val="16"/>
        </w:rPr>
      </w:pPr>
      <w:proofErr w:type="spellStart"/>
      <w:r w:rsidRPr="00223084">
        <w:rPr>
          <w:rFonts w:ascii="Franklin Gothic Book" w:hAnsi="Franklin Gothic Book" w:cs="Times New Roman"/>
          <w:sz w:val="16"/>
          <w:szCs w:val="16"/>
        </w:rPr>
        <w:t>Audiovisual</w:t>
      </w:r>
      <w:proofErr w:type="spellEnd"/>
      <w:r w:rsidRPr="00223084">
        <w:rPr>
          <w:rFonts w:ascii="Franklin Gothic Book" w:hAnsi="Franklin Gothic Book" w:cs="Times New Roman"/>
          <w:sz w:val="16"/>
          <w:szCs w:val="16"/>
        </w:rPr>
        <w:t xml:space="preserve"> Media Services Directive review: bring online platforms back in</w:t>
      </w:r>
    </w:p>
    <w:p w14:paraId="1BB84EA1" w14:textId="77777777" w:rsidR="00223084" w:rsidRPr="00223084" w:rsidRDefault="00223084" w:rsidP="00223084">
      <w:pPr>
        <w:pStyle w:val="scheduleitem"/>
        <w:rPr>
          <w:rFonts w:ascii="Franklin Gothic Book" w:hAnsi="Franklin Gothic Book" w:cs="Times New Roman"/>
          <w:sz w:val="16"/>
          <w:szCs w:val="16"/>
        </w:rPr>
      </w:pPr>
      <w:proofErr w:type="spellStart"/>
      <w:r w:rsidRPr="00223084">
        <w:rPr>
          <w:rFonts w:ascii="Franklin Gothic Book" w:hAnsi="Franklin Gothic Book" w:cs="Times New Roman"/>
          <w:sz w:val="16"/>
          <w:szCs w:val="16"/>
        </w:rPr>
        <w:t>Audiovisual</w:t>
      </w:r>
      <w:proofErr w:type="spellEnd"/>
      <w:r w:rsidRPr="00223084">
        <w:rPr>
          <w:rFonts w:ascii="Franklin Gothic Book" w:hAnsi="Franklin Gothic Book" w:cs="Times New Roman"/>
          <w:sz w:val="16"/>
          <w:szCs w:val="16"/>
        </w:rPr>
        <w:t xml:space="preserve"> issues in EU external action</w:t>
      </w:r>
    </w:p>
    <w:p w14:paraId="08AD2CE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Concluding remarks</w:t>
      </w:r>
    </w:p>
    <w:p w14:paraId="799824A2"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A Cultural-Shared Risk Community? European vs. national destiny</w:t>
      </w:r>
    </w:p>
    <w:p w14:paraId="5CC258E1"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The state of the art: from European integration history to EU history, then on to EU cultural history </w:t>
      </w:r>
    </w:p>
    <w:p w14:paraId="26D89DA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European integration history</w:t>
      </w:r>
    </w:p>
    <w:p w14:paraId="5F2521C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European Union history</w:t>
      </w:r>
    </w:p>
    <w:p w14:paraId="2E8DB0C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European Union cultural history</w:t>
      </w:r>
    </w:p>
    <w:p w14:paraId="0CC381D6"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‘Balancing on the seesaw’: the EU as a cultural shared risk community</w:t>
      </w:r>
    </w:p>
    <w:p w14:paraId="4358A36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cultural history of EU institutions</w:t>
      </w:r>
    </w:p>
    <w:p w14:paraId="3A820DF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1952 as the crucial year</w:t>
      </w:r>
    </w:p>
    <w:p w14:paraId="2A5DE11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cultural shared risk community</w:t>
      </w:r>
    </w:p>
    <w:p w14:paraId="6E9129F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 cultural-historical seesaw’</w:t>
      </w:r>
    </w:p>
    <w:p w14:paraId="5202BC5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Lessons from history</w:t>
      </w:r>
    </w:p>
    <w:p w14:paraId="4DFF716D"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‘how’ and the ‘why’</w:t>
      </w:r>
    </w:p>
    <w:p w14:paraId="5BAF420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What is to come? implications for broader debates and the future of the EU</w:t>
      </w:r>
    </w:p>
    <w:p w14:paraId="6D85FCA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54187A1F"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 xml:space="preserve">Can Tourism Be Considered an Instrument of European Integration? </w:t>
      </w:r>
    </w:p>
    <w:p w14:paraId="4A11E80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 critique of the institutional definition of tourism and a scientific proposal</w:t>
      </w:r>
    </w:p>
    <w:p w14:paraId="2BFF3C8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Tourism from the perspective of tourist flows: historical and contemporary approaches</w:t>
      </w:r>
    </w:p>
    <w:p w14:paraId="79C27ED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Economic approaches</w:t>
      </w:r>
    </w:p>
    <w:p w14:paraId="35887F2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Consumer trends in tourism - Challenges of the COVID-19 crisis</w:t>
      </w:r>
    </w:p>
    <w:p w14:paraId="5082E9F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Consumer trends in tourism - The impact of digital tools on the tourism industry</w:t>
      </w:r>
    </w:p>
    <w:p w14:paraId="49575B3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Consumer trends in tourism - Tourism as an experience</w:t>
      </w:r>
    </w:p>
    <w:p w14:paraId="375216D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Consumer trends in tourism - The low-cost phenomenon and European territorial integration</w:t>
      </w:r>
    </w:p>
    <w:p w14:paraId="6342AD6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Public and corporate strategy in the creation of a European tourism area - Key patterns in the development of tourism practices in Europe and their impact</w:t>
      </w:r>
    </w:p>
    <w:p w14:paraId="100392A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Public and corporate strategy in the creation of a European tourism area - European and national tourism policies: the case of Spain</w:t>
      </w:r>
    </w:p>
    <w:p w14:paraId="741DCDA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lastRenderedPageBreak/>
        <w:t>Public and corporate strategy in the creation of a European tourism area - European corporate strategy: ACCOR and selected tour operators</w:t>
      </w:r>
    </w:p>
    <w:p w14:paraId="3667A0B1"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Discussion and conclusion - Tourism from the perspective of European integration theories</w:t>
      </w:r>
    </w:p>
    <w:p w14:paraId="408C671D"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Discussion and conclusion - Contemporary challenges in geography on the question of European integration</w:t>
      </w:r>
    </w:p>
    <w:p w14:paraId="655CA1F1"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Discussion and conclusion - Conclusion</w:t>
      </w:r>
    </w:p>
    <w:p w14:paraId="573382C3"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EU transport policy at a crossroad: The cost of liberalisation for climate change and personal mobility</w:t>
      </w:r>
    </w:p>
    <w:p w14:paraId="6E2C662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Attempts to develop a common transport policy (1960s–1970s)</w:t>
      </w:r>
    </w:p>
    <w:p w14:paraId="3857D4EA"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Liberalisation and the development of an EU transport policy (1980s)</w:t>
      </w:r>
    </w:p>
    <w:p w14:paraId="1C8FDA7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Tensions between EU transport liberalisation and environmental protection (1992–2014)</w:t>
      </w:r>
    </w:p>
    <w:p w14:paraId="55BCEFA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Challenges for the future of EU transport policy</w:t>
      </w:r>
    </w:p>
    <w:p w14:paraId="4C43C7F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55BAE943"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 xml:space="preserve">Space Policy </w:t>
      </w:r>
    </w:p>
    <w:p w14:paraId="7E9382A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The history of space activity in Europe </w:t>
      </w:r>
    </w:p>
    <w:p w14:paraId="7C0866A1"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European Union and space</w:t>
      </w:r>
    </w:p>
    <w:p w14:paraId="69563B9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Lisbon Treaty</w:t>
      </w:r>
    </w:p>
    <w:p w14:paraId="2C3877C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European Space Agency and space</w:t>
      </w:r>
    </w:p>
    <w:p w14:paraId="0D58E7EA"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Working together on space</w:t>
      </w:r>
    </w:p>
    <w:p w14:paraId="26C5B9D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6EEB9204"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European vs national defence policy</w:t>
      </w:r>
    </w:p>
    <w:p w14:paraId="5E4D8B1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Drivers of consolidation</w:t>
      </w:r>
    </w:p>
    <w:p w14:paraId="5FDD603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Decreasing military budgets</w:t>
      </w:r>
    </w:p>
    <w:p w14:paraId="4AC0478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Trends in EU defence R&amp;D</w:t>
      </w:r>
    </w:p>
    <w:p w14:paraId="4D84554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Rising costs of production</w:t>
      </w:r>
    </w:p>
    <w:p w14:paraId="68C7E206"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Competition from US military-industrial capital</w:t>
      </w:r>
    </w:p>
    <w:p w14:paraId="5736F59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outcome: international consolidation</w:t>
      </w:r>
    </w:p>
    <w:p w14:paraId="727893E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state-capital connection in the new conditions</w:t>
      </w:r>
    </w:p>
    <w:p w14:paraId="16CEA391"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From industrial consolidation to the Aerospace and Defence Industries Association of Europe</w:t>
      </w:r>
    </w:p>
    <w:p w14:paraId="1065B06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455C3E09"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 xml:space="preserve">Artificial Intelligence and its Ethics </w:t>
      </w:r>
    </w:p>
    <w:p w14:paraId="7EC4BC8D"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Introduction: artificial intelligence – novelty and continuity in EU policy </w:t>
      </w:r>
    </w:p>
    <w:p w14:paraId="5C8272E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AI: definition and expectations in EU policy</w:t>
      </w:r>
    </w:p>
    <w:p w14:paraId="137E96D5"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Towards a European approach to AI? the evolution of EU policy</w:t>
      </w:r>
    </w:p>
    <w:p w14:paraId="7A6D227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European parliament: the legal status for robots</w:t>
      </w:r>
    </w:p>
    <w:p w14:paraId="47D0658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AI strategy for Europe “amid fierce global competition”</w:t>
      </w:r>
    </w:p>
    <w:p w14:paraId="20D3E9B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AI ‘made in Europe’: cooperation and coordination among the Member States</w:t>
      </w:r>
    </w:p>
    <w:p w14:paraId="7CB942F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“Ethics Guidelines for Trustworthy AI”</w:t>
      </w:r>
    </w:p>
    <w:p w14:paraId="6A4A7D0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White paper on AI: towards regulation</w:t>
      </w:r>
    </w:p>
    <w:p w14:paraId="46AC6A0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Conclusions: the EU in global AI competition and cooperation</w:t>
      </w:r>
    </w:p>
    <w:p w14:paraId="6E6AAE5B"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Cybercrime and Cybersecurity</w:t>
      </w:r>
    </w:p>
    <w:p w14:paraId="0DAFC87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EU cyber law-making – its subjects and objects </w:t>
      </w:r>
    </w:p>
    <w:p w14:paraId="2BAACE0F"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The European Union Agency for Cybersecurity </w:t>
      </w:r>
    </w:p>
    <w:p w14:paraId="52AFD1D7"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 Cybercrime Centre</w:t>
      </w:r>
    </w:p>
    <w:p w14:paraId="3E120E61"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EU as an international cyber actor: centralised EU action through the prism of international law</w:t>
      </w:r>
    </w:p>
    <w:p w14:paraId="55BE80F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EU cybercrime law as next-generation EU criminal law </w:t>
      </w:r>
    </w:p>
    <w:p w14:paraId="0865985D"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 cybersecurity: in search of a definition?</w:t>
      </w:r>
    </w:p>
    <w:p w14:paraId="3C92D01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Conclusions</w:t>
      </w:r>
    </w:p>
    <w:p w14:paraId="6E9BF139"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 xml:space="preserve">Research in European integration and International Relations </w:t>
      </w:r>
    </w:p>
    <w:p w14:paraId="6F82161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 xml:space="preserve">Background: the landscape of RIs in the EU </w:t>
      </w:r>
    </w:p>
    <w:p w14:paraId="6C971A7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landscape of RIs internationally</w:t>
      </w:r>
    </w:p>
    <w:p w14:paraId="7BE04A6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legal basis for engagement: competences and integration</w:t>
      </w:r>
    </w:p>
    <w:p w14:paraId="6692801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Large facilities, research infrastructures, ‘big science’: the literature</w:t>
      </w:r>
    </w:p>
    <w:p w14:paraId="1D49FC1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European research area, research infrastructures and the ESFRI process</w:t>
      </w:r>
    </w:p>
    <w:p w14:paraId="3A595F4A"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European Strategy Forum on Research Infrastructures</w:t>
      </w:r>
    </w:p>
    <w:p w14:paraId="11A97EAA"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International cooperation and the European Research Area</w:t>
      </w:r>
    </w:p>
    <w:p w14:paraId="2E6CFF00" w14:textId="77777777" w:rsidR="00223084" w:rsidRPr="00223084" w:rsidRDefault="00223084" w:rsidP="00223084">
      <w:pPr>
        <w:pStyle w:val="scheduleitem"/>
        <w:rPr>
          <w:rFonts w:ascii="Franklin Gothic Book" w:hAnsi="Franklin Gothic Book" w:cs="Times New Roman"/>
          <w:sz w:val="16"/>
          <w:szCs w:val="16"/>
        </w:rPr>
      </w:pPr>
      <w:proofErr w:type="spellStart"/>
      <w:r w:rsidRPr="00223084">
        <w:rPr>
          <w:rFonts w:ascii="Franklin Gothic Book" w:hAnsi="Franklin Gothic Book" w:cs="Times New Roman"/>
          <w:sz w:val="16"/>
          <w:szCs w:val="16"/>
        </w:rPr>
        <w:t>EIROforum</w:t>
      </w:r>
      <w:proofErr w:type="spellEnd"/>
      <w:r w:rsidRPr="00223084">
        <w:rPr>
          <w:rFonts w:ascii="Franklin Gothic Book" w:hAnsi="Franklin Gothic Book" w:cs="Times New Roman"/>
          <w:sz w:val="16"/>
          <w:szCs w:val="16"/>
        </w:rPr>
        <w:t xml:space="preserve"> organisations and the European Research Area</w:t>
      </w:r>
    </w:p>
    <w:p w14:paraId="267F622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European Organisation for Nuclear Research</w:t>
      </w:r>
    </w:p>
    <w:p w14:paraId="7FE5C3D0"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Concluding remarks</w:t>
      </w:r>
    </w:p>
    <w:p w14:paraId="4A74C081"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EU Differentiated Integration (DI) as a Tangible: Internal and External Dimensions</w:t>
      </w:r>
    </w:p>
    <w:p w14:paraId="7C09EBED"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Internal and mixed/external di</w:t>
      </w:r>
      <w:r w:rsidRPr="00223084">
        <w:rPr>
          <w:rFonts w:ascii="Franklin Gothic Book" w:hAnsi="Franklin Gothic Book" w:cs="Times New Roman"/>
          <w:sz w:val="16"/>
          <w:szCs w:val="16"/>
        </w:rPr>
        <w:softHyphen/>
        <w:t xml:space="preserve">fferentiated integration constellations - Internal differentiation </w:t>
      </w:r>
    </w:p>
    <w:p w14:paraId="23ACE5D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Internal and mixed/external di</w:t>
      </w:r>
      <w:r w:rsidRPr="00223084">
        <w:rPr>
          <w:rFonts w:ascii="Franklin Gothic Book" w:hAnsi="Franklin Gothic Book" w:cs="Times New Roman"/>
          <w:sz w:val="16"/>
          <w:szCs w:val="16"/>
        </w:rPr>
        <w:softHyphen/>
        <w:t>fferentiated integration constellations - External/mixed differentiation</w:t>
      </w:r>
    </w:p>
    <w:p w14:paraId="3AFA8E5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Di</w:t>
      </w:r>
      <w:r w:rsidRPr="00223084">
        <w:rPr>
          <w:rFonts w:ascii="Franklin Gothic Book" w:hAnsi="Franklin Gothic Book" w:cs="Times New Roman"/>
          <w:sz w:val="16"/>
          <w:szCs w:val="16"/>
        </w:rPr>
        <w:softHyphen/>
        <w:t>fferentiated integration: tangibles, intangibles, and challenges - Tangible benefits</w:t>
      </w:r>
    </w:p>
    <w:p w14:paraId="3932CD7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lastRenderedPageBreak/>
        <w:t>Di</w:t>
      </w:r>
      <w:r w:rsidRPr="00223084">
        <w:rPr>
          <w:rFonts w:ascii="Franklin Gothic Book" w:hAnsi="Franklin Gothic Book" w:cs="Times New Roman"/>
          <w:sz w:val="16"/>
          <w:szCs w:val="16"/>
        </w:rPr>
        <w:softHyphen/>
        <w:t>fferentiated integration: tangibles, intangibles, and challenges – Intangibles</w:t>
      </w:r>
    </w:p>
    <w:p w14:paraId="6D01E4E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Di</w:t>
      </w:r>
      <w:r w:rsidRPr="00223084">
        <w:rPr>
          <w:rFonts w:ascii="Franklin Gothic Book" w:hAnsi="Franklin Gothic Book" w:cs="Times New Roman"/>
          <w:sz w:val="16"/>
          <w:szCs w:val="16"/>
        </w:rPr>
        <w:softHyphen/>
        <w:t>fferentiated integration: tangibles, intangibles, and challenges – Challenges</w:t>
      </w:r>
    </w:p>
    <w:p w14:paraId="7CB6C64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Case study 1. enhanced cooperation</w:t>
      </w:r>
    </w:p>
    <w:p w14:paraId="0AE2A9A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Case study 2. association relations with third countries</w:t>
      </w:r>
    </w:p>
    <w:p w14:paraId="349252BE"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Differentiated integration and the future of Europe</w:t>
      </w:r>
    </w:p>
    <w:p w14:paraId="6C7D00E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48C1D2C9"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Federal spending in the EU and the World</w:t>
      </w:r>
    </w:p>
    <w:p w14:paraId="4EC044A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beginning of the history of European funds</w:t>
      </w:r>
    </w:p>
    <w:p w14:paraId="4116CBF4"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EU membership and access to funds</w:t>
      </w:r>
    </w:p>
    <w:p w14:paraId="229B3133"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(Funding) awareness and engagement with European integration</w:t>
      </w:r>
    </w:p>
    <w:p w14:paraId="36BB3809"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Key findings and avenues for future research</w:t>
      </w:r>
    </w:p>
    <w:p w14:paraId="4854CE8F" w14:textId="77777777" w:rsidR="00223084" w:rsidRPr="00223084" w:rsidRDefault="00223084" w:rsidP="00223084">
      <w:pPr>
        <w:pStyle w:val="Paragraphedeliste"/>
        <w:numPr>
          <w:ilvl w:val="0"/>
          <w:numId w:val="15"/>
        </w:numPr>
        <w:tabs>
          <w:tab w:val="clear" w:pos="10772"/>
        </w:tabs>
        <w:spacing w:after="160"/>
        <w:contextualSpacing/>
        <w:rPr>
          <w:rFonts w:cs="Times New Roman"/>
          <w:b/>
          <w:bCs/>
          <w:noProof w:val="0"/>
          <w:lang w:val="en-GB"/>
        </w:rPr>
      </w:pPr>
      <w:r w:rsidRPr="00223084">
        <w:rPr>
          <w:rFonts w:cs="Times New Roman"/>
          <w:b/>
          <w:bCs/>
          <w:lang w:val="en-GB"/>
        </w:rPr>
        <w:t>Brexit puts spotlight on Irish Peace Process and complicates potential UK/US trade deal</w:t>
      </w:r>
    </w:p>
    <w:p w14:paraId="78851312"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Brexit – endgame of the reluctant European – the phase of scepticism 1945–2016</w:t>
      </w:r>
    </w:p>
    <w:p w14:paraId="2439928D"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Brexit consequences for Ireland</w:t>
      </w:r>
    </w:p>
    <w:p w14:paraId="4FB7EC2F"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The 2020 Irish Republic election result has recast Ireland’s political dynamics</w:t>
      </w:r>
    </w:p>
    <w:p w14:paraId="5DECB36B"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A Joe Biden presidency and congress may block a US-UK post-Brexit trade deal</w:t>
      </w:r>
    </w:p>
    <w:p w14:paraId="5CAC02BC"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Reality dawns on Brexit Britain’s revolution</w:t>
      </w:r>
    </w:p>
    <w:p w14:paraId="4DF1D198" w14:textId="77777777" w:rsidR="00223084" w:rsidRPr="00223084" w:rsidRDefault="00223084" w:rsidP="00223084">
      <w:pPr>
        <w:pStyle w:val="scheduleitem"/>
        <w:rPr>
          <w:rFonts w:ascii="Franklin Gothic Book" w:hAnsi="Franklin Gothic Book" w:cs="Times New Roman"/>
          <w:sz w:val="16"/>
          <w:szCs w:val="16"/>
        </w:rPr>
      </w:pPr>
      <w:r w:rsidRPr="00223084">
        <w:rPr>
          <w:rFonts w:ascii="Franklin Gothic Book" w:hAnsi="Franklin Gothic Book" w:cs="Times New Roman"/>
          <w:sz w:val="16"/>
          <w:szCs w:val="16"/>
        </w:rPr>
        <w:t>Conclusion</w:t>
      </w:r>
    </w:p>
    <w:p w14:paraId="3BE4C286" w14:textId="77777777" w:rsidR="00223084" w:rsidRPr="00223084" w:rsidRDefault="00223084" w:rsidP="00223084">
      <w:pPr>
        <w:rPr>
          <w:b/>
          <w:noProof w:val="0"/>
          <w:szCs w:val="16"/>
          <w:u w:val="single"/>
          <w:lang w:val="en-GB"/>
        </w:rPr>
      </w:pPr>
      <w:r w:rsidRPr="00223084">
        <w:rPr>
          <w:b/>
          <w:szCs w:val="16"/>
          <w:u w:val="single"/>
          <w:lang w:val="en-GB"/>
        </w:rPr>
        <w:t>Part IV:</w:t>
      </w:r>
    </w:p>
    <w:p w14:paraId="52075DBA" w14:textId="3C7380B4" w:rsidR="00223084" w:rsidRPr="00223084" w:rsidRDefault="00223084" w:rsidP="00223084">
      <w:pPr>
        <w:rPr>
          <w:b/>
          <w:bCs/>
          <w:szCs w:val="16"/>
          <w:lang w:val="en-GB"/>
        </w:rPr>
      </w:pPr>
      <w:r w:rsidRPr="00223084">
        <w:rPr>
          <w:b/>
          <w:bCs/>
          <w:szCs w:val="16"/>
          <w:lang w:val="en-GB"/>
        </w:rPr>
        <w:t>Session 15</w:t>
      </w:r>
    </w:p>
    <w:p w14:paraId="7E5D77EA" w14:textId="77777777" w:rsidR="003C45CF" w:rsidRPr="00223084" w:rsidRDefault="00223084" w:rsidP="003C45CF">
      <w:pPr>
        <w:pStyle w:val="scheduleitem"/>
        <w:rPr>
          <w:rFonts w:ascii="Franklin Gothic Book" w:hAnsi="Franklin Gothic Book" w:cs="Times New Roman"/>
          <w:sz w:val="16"/>
          <w:szCs w:val="16"/>
        </w:rPr>
      </w:pPr>
      <w:r w:rsidRPr="003C45CF">
        <w:rPr>
          <w:rFonts w:ascii="Franklin Gothic Book" w:hAnsi="Franklin Gothic Book" w:cs="Times New Roman"/>
          <w:sz w:val="16"/>
          <w:szCs w:val="16"/>
        </w:rPr>
        <w:t>Guest lecture by an expert in European Studies</w:t>
      </w:r>
    </w:p>
    <w:p w14:paraId="7834505E" w14:textId="62CE4DDB" w:rsidR="00223084" w:rsidRPr="003C45CF" w:rsidRDefault="00223084" w:rsidP="00D24027">
      <w:pPr>
        <w:pStyle w:val="scheduleitem"/>
        <w:rPr>
          <w:szCs w:val="16"/>
        </w:rPr>
      </w:pPr>
      <w:r w:rsidRPr="003C45CF">
        <w:rPr>
          <w:rFonts w:ascii="Franklin Gothic Book" w:hAnsi="Franklin Gothic Book" w:cs="Times New Roman"/>
          <w:sz w:val="16"/>
          <w:szCs w:val="16"/>
        </w:rPr>
        <w:t xml:space="preserve"> </w:t>
      </w:r>
    </w:p>
    <w:p w14:paraId="43BD2297" w14:textId="49E4CAE1" w:rsidR="00223084" w:rsidRDefault="00223084" w:rsidP="00011B7F">
      <w:pPr>
        <w:rPr>
          <w:szCs w:val="16"/>
          <w:lang w:val="en-GB"/>
        </w:rPr>
      </w:pPr>
    </w:p>
    <w:p w14:paraId="6947F347" w14:textId="084CC6F5" w:rsidR="00223084" w:rsidRDefault="00223084" w:rsidP="00011B7F">
      <w:pPr>
        <w:rPr>
          <w:szCs w:val="16"/>
          <w:lang w:val="en-GB"/>
        </w:rPr>
      </w:pPr>
    </w:p>
    <w:p w14:paraId="04796885" w14:textId="77777777" w:rsidR="00223084" w:rsidRPr="00011B7F" w:rsidRDefault="00223084" w:rsidP="00011B7F">
      <w:pPr>
        <w:rPr>
          <w:szCs w:val="16"/>
          <w:lang w:val="en-GB"/>
        </w:rPr>
      </w:pPr>
    </w:p>
    <w:p w14:paraId="5C0C306C" w14:textId="77777777" w:rsidR="00BA11C5" w:rsidRPr="00A033E2" w:rsidRDefault="009503C7" w:rsidP="00BA11C5">
      <w:pPr>
        <w:pStyle w:val="Titre4"/>
      </w:pPr>
      <w:r>
        <w:t>ASSESSMENT</w:t>
      </w:r>
    </w:p>
    <w:tbl>
      <w:tblPr>
        <w:tblW w:w="0" w:type="auto"/>
        <w:tblCellMar>
          <w:left w:w="70" w:type="dxa"/>
          <w:right w:w="70" w:type="dxa"/>
        </w:tblCellMar>
        <w:tblLook w:val="0000" w:firstRow="0" w:lastRow="0" w:firstColumn="0" w:lastColumn="0" w:noHBand="0" w:noVBand="0"/>
      </w:tblPr>
      <w:tblGrid>
        <w:gridCol w:w="2552"/>
        <w:gridCol w:w="2410"/>
        <w:gridCol w:w="2976"/>
        <w:gridCol w:w="2829"/>
      </w:tblGrid>
      <w:tr w:rsidR="004C727A" w14:paraId="07E1F499" w14:textId="77777777" w:rsidTr="0080030E">
        <w:tc>
          <w:tcPr>
            <w:tcW w:w="2552" w:type="dxa"/>
            <w:tcBorders>
              <w:bottom w:val="single" w:sz="4" w:space="0" w:color="auto"/>
              <w:right w:val="single" w:sz="4" w:space="0" w:color="auto"/>
            </w:tcBorders>
          </w:tcPr>
          <w:p w14:paraId="5AAA7447" w14:textId="77777777" w:rsidR="00765CE1" w:rsidRPr="00B13545" w:rsidRDefault="009503C7" w:rsidP="009810FC">
            <w:pPr>
              <w:rPr>
                <w:lang w:val="en-GB"/>
              </w:rPr>
            </w:pPr>
            <w:r>
              <w:rPr>
                <w:rFonts w:ascii="Verdana" w:hAnsi="Verdana" w:cs="Verdana"/>
              </w:rPr>
              <w:tab/>
            </w:r>
            <w:r>
              <w:rPr>
                <w:rFonts w:ascii="Verdana" w:hAnsi="Verdana" w:cs="Verdana"/>
              </w:rPr>
              <w:tab/>
            </w:r>
            <w:bookmarkStart w:id="1" w:name="_Hlk508976329"/>
          </w:p>
        </w:tc>
        <w:tc>
          <w:tcPr>
            <w:tcW w:w="2410" w:type="dxa"/>
            <w:tcBorders>
              <w:top w:val="single" w:sz="4" w:space="0" w:color="auto"/>
              <w:left w:val="single" w:sz="4" w:space="0" w:color="auto"/>
              <w:bottom w:val="single" w:sz="4" w:space="0" w:color="auto"/>
              <w:right w:val="single" w:sz="4" w:space="0" w:color="auto"/>
            </w:tcBorders>
            <w:shd w:val="clear" w:color="auto" w:fill="B3B3B3"/>
            <w:vAlign w:val="center"/>
          </w:tcPr>
          <w:p w14:paraId="583BA7DA" w14:textId="77777777" w:rsidR="00765CE1" w:rsidRPr="00B13545" w:rsidRDefault="009503C7" w:rsidP="007D770A">
            <w:pPr>
              <w:rPr>
                <w:lang w:val="en-GB"/>
              </w:rPr>
            </w:pPr>
            <w:r w:rsidRPr="00811655">
              <w:rPr>
                <w:lang w:val="en-GB"/>
              </w:rPr>
              <w:t xml:space="preserve">% </w:t>
            </w:r>
            <w:r>
              <w:rPr>
                <w:lang w:val="en-GB"/>
              </w:rPr>
              <w:t>of final grade</w:t>
            </w:r>
          </w:p>
        </w:tc>
        <w:tc>
          <w:tcPr>
            <w:tcW w:w="2976" w:type="dxa"/>
            <w:tcBorders>
              <w:top w:val="single" w:sz="4" w:space="0" w:color="auto"/>
              <w:left w:val="single" w:sz="4" w:space="0" w:color="auto"/>
              <w:bottom w:val="single" w:sz="4" w:space="0" w:color="auto"/>
              <w:right w:val="single" w:sz="4" w:space="0" w:color="auto"/>
            </w:tcBorders>
            <w:shd w:val="clear" w:color="auto" w:fill="B3B3B3"/>
            <w:vAlign w:val="center"/>
          </w:tcPr>
          <w:p w14:paraId="03A32ACB" w14:textId="77777777" w:rsidR="00765CE1" w:rsidRPr="00B13545" w:rsidRDefault="009503C7" w:rsidP="007D770A">
            <w:pPr>
              <w:rPr>
                <w:lang w:val="en-GB"/>
              </w:rPr>
            </w:pPr>
            <w:r>
              <w:rPr>
                <w:lang w:val="en-GB"/>
              </w:rPr>
              <w:t>Assessment type %</w:t>
            </w:r>
          </w:p>
        </w:tc>
        <w:tc>
          <w:tcPr>
            <w:tcW w:w="2829" w:type="dxa"/>
            <w:tcBorders>
              <w:top w:val="single" w:sz="4" w:space="0" w:color="auto"/>
              <w:left w:val="single" w:sz="4" w:space="0" w:color="auto"/>
              <w:bottom w:val="single" w:sz="4" w:space="0" w:color="auto"/>
              <w:right w:val="single" w:sz="4" w:space="0" w:color="auto"/>
            </w:tcBorders>
            <w:shd w:val="clear" w:color="auto" w:fill="B3B3B3"/>
            <w:vAlign w:val="center"/>
          </w:tcPr>
          <w:p w14:paraId="25AD63FF" w14:textId="77777777" w:rsidR="00765CE1" w:rsidRPr="00B13545" w:rsidRDefault="009503C7" w:rsidP="007D770A">
            <w:pPr>
              <w:rPr>
                <w:lang w:val="en-GB"/>
              </w:rPr>
            </w:pPr>
            <w:r w:rsidRPr="00811655">
              <w:rPr>
                <w:lang w:val="en-GB"/>
              </w:rPr>
              <w:t>Dur</w:t>
            </w:r>
            <w:r>
              <w:rPr>
                <w:lang w:val="en-GB"/>
              </w:rPr>
              <w:t>ation</w:t>
            </w:r>
            <w:r w:rsidRPr="00811655">
              <w:rPr>
                <w:lang w:val="en-GB"/>
              </w:rPr>
              <w:t xml:space="preserve"> (h</w:t>
            </w:r>
            <w:r>
              <w:rPr>
                <w:lang w:val="en-GB"/>
              </w:rPr>
              <w:t>our</w:t>
            </w:r>
            <w:r w:rsidRPr="00811655">
              <w:rPr>
                <w:lang w:val="en-GB"/>
              </w:rPr>
              <w:t>s)</w:t>
            </w:r>
          </w:p>
        </w:tc>
      </w:tr>
      <w:tr w:rsidR="004C727A" w14:paraId="17DF660B" w14:textId="77777777" w:rsidTr="00600F9D">
        <w:trPr>
          <w:cantSplit/>
          <w:trHeight w:val="767"/>
        </w:trPr>
        <w:tc>
          <w:tcPr>
            <w:tcW w:w="2552" w:type="dxa"/>
            <w:tcBorders>
              <w:top w:val="single" w:sz="4" w:space="0" w:color="auto"/>
              <w:left w:val="single" w:sz="4" w:space="0" w:color="auto"/>
              <w:bottom w:val="single" w:sz="4" w:space="0" w:color="auto"/>
              <w:right w:val="single" w:sz="4" w:space="0" w:color="auto"/>
            </w:tcBorders>
            <w:shd w:val="clear" w:color="auto" w:fill="B3B3B3"/>
            <w:vAlign w:val="center"/>
          </w:tcPr>
          <w:p w14:paraId="02714596" w14:textId="77777777" w:rsidR="00765CE1" w:rsidRPr="00B13545" w:rsidRDefault="009503C7" w:rsidP="009810FC">
            <w:pPr>
              <w:rPr>
                <w:lang w:val="en-GB"/>
              </w:rPr>
            </w:pPr>
            <w:r>
              <w:rPr>
                <w:lang w:val="en-GB"/>
              </w:rPr>
              <w:t>Final Exam</w:t>
            </w:r>
            <w:r w:rsidRPr="00811655">
              <w:rPr>
                <w:lang w:val="en-GB"/>
              </w:rPr>
              <w:t xml:space="preserve"> (F</w:t>
            </w:r>
            <w:r>
              <w:rPr>
                <w:lang w:val="en-GB"/>
              </w:rPr>
              <w:t>E</w:t>
            </w:r>
            <w:r w:rsidRPr="00811655">
              <w:rPr>
                <w:lang w:val="en-GB"/>
              </w:rPr>
              <w:t>)</w:t>
            </w:r>
          </w:p>
        </w:tc>
        <w:tc>
          <w:tcPr>
            <w:tcW w:w="2410" w:type="dxa"/>
            <w:tcBorders>
              <w:top w:val="single" w:sz="4" w:space="0" w:color="auto"/>
              <w:left w:val="single" w:sz="4" w:space="0" w:color="auto"/>
              <w:bottom w:val="single" w:sz="4" w:space="0" w:color="auto"/>
              <w:right w:val="single" w:sz="4" w:space="0" w:color="auto"/>
            </w:tcBorders>
            <w:vAlign w:val="center"/>
          </w:tcPr>
          <w:p w14:paraId="4E874137" w14:textId="5B08EC03" w:rsidR="00765CE1" w:rsidRPr="00EF64C6" w:rsidRDefault="0014030B" w:rsidP="00765CE1">
            <w:pPr>
              <w:ind w:left="0"/>
              <w:rPr>
                <w:lang w:val="en-GB"/>
              </w:rPr>
            </w:pPr>
          </w:p>
        </w:tc>
        <w:tc>
          <w:tcPr>
            <w:tcW w:w="2976" w:type="dxa"/>
            <w:tcBorders>
              <w:top w:val="single" w:sz="4" w:space="0" w:color="auto"/>
              <w:left w:val="single" w:sz="4" w:space="0" w:color="auto"/>
              <w:bottom w:val="single" w:sz="4" w:space="0" w:color="auto"/>
              <w:right w:val="single" w:sz="4" w:space="0" w:color="auto"/>
            </w:tcBorders>
          </w:tcPr>
          <w:p w14:paraId="35DDBDE4" w14:textId="77777777" w:rsidR="00765CE1" w:rsidRDefault="0014030B" w:rsidP="00765CE1">
            <w:pPr>
              <w:ind w:left="0"/>
              <w:rPr>
                <w:lang w:val="en-GB"/>
              </w:rPr>
            </w:pPr>
          </w:p>
          <w:p w14:paraId="16CA9551" w14:textId="00530650" w:rsidR="00765CE1" w:rsidRDefault="0014030B" w:rsidP="00765CE1">
            <w:pPr>
              <w:ind w:left="0"/>
              <w:rPr>
                <w:lang w:val="en-GB"/>
              </w:rPr>
            </w:pPr>
          </w:p>
        </w:tc>
        <w:tc>
          <w:tcPr>
            <w:tcW w:w="2829" w:type="dxa"/>
            <w:tcBorders>
              <w:top w:val="single" w:sz="4" w:space="0" w:color="auto"/>
              <w:left w:val="single" w:sz="4" w:space="0" w:color="auto"/>
              <w:bottom w:val="single" w:sz="4" w:space="0" w:color="auto"/>
              <w:right w:val="single" w:sz="4" w:space="0" w:color="auto"/>
            </w:tcBorders>
          </w:tcPr>
          <w:p w14:paraId="74CF14D2" w14:textId="77777777" w:rsidR="00765CE1" w:rsidRDefault="0014030B" w:rsidP="009810FC">
            <w:pPr>
              <w:rPr>
                <w:lang w:val="en-GB"/>
              </w:rPr>
            </w:pPr>
          </w:p>
          <w:p w14:paraId="475EB8AB" w14:textId="4BA07448" w:rsidR="00765CE1" w:rsidRPr="00EF64C6" w:rsidRDefault="0014030B" w:rsidP="00765CE1">
            <w:pPr>
              <w:ind w:left="0"/>
              <w:rPr>
                <w:lang w:val="en-GB"/>
              </w:rPr>
            </w:pPr>
          </w:p>
        </w:tc>
      </w:tr>
      <w:tr w:rsidR="004C727A" w14:paraId="3596AF59" w14:textId="77777777" w:rsidTr="00600F9D">
        <w:trPr>
          <w:cantSplit/>
          <w:trHeight w:val="990"/>
        </w:trPr>
        <w:tc>
          <w:tcPr>
            <w:tcW w:w="2552" w:type="dxa"/>
            <w:tcBorders>
              <w:top w:val="single" w:sz="4" w:space="0" w:color="auto"/>
              <w:left w:val="single" w:sz="4" w:space="0" w:color="auto"/>
              <w:bottom w:val="single" w:sz="4" w:space="0" w:color="auto"/>
              <w:right w:val="single" w:sz="4" w:space="0" w:color="auto"/>
            </w:tcBorders>
            <w:shd w:val="clear" w:color="auto" w:fill="B3B3B3"/>
            <w:vAlign w:val="center"/>
          </w:tcPr>
          <w:p w14:paraId="705A7961" w14:textId="77777777" w:rsidR="00765CE1" w:rsidRPr="00B13545" w:rsidRDefault="009503C7" w:rsidP="009810FC">
            <w:pPr>
              <w:rPr>
                <w:lang w:val="en-GB"/>
              </w:rPr>
            </w:pPr>
            <w:r>
              <w:rPr>
                <w:lang w:val="en-GB"/>
              </w:rPr>
              <w:t xml:space="preserve">Midterm Exam </w:t>
            </w:r>
            <w:r w:rsidRPr="00811655">
              <w:rPr>
                <w:lang w:val="en-GB"/>
              </w:rPr>
              <w:t>(</w:t>
            </w:r>
            <w:r>
              <w:rPr>
                <w:lang w:val="en-GB"/>
              </w:rPr>
              <w:t>ME</w:t>
            </w:r>
            <w:r w:rsidRPr="00811655">
              <w:rPr>
                <w:lang w:val="en-GB"/>
              </w:rPr>
              <w:t>)</w:t>
            </w:r>
          </w:p>
        </w:tc>
        <w:tc>
          <w:tcPr>
            <w:tcW w:w="2410" w:type="dxa"/>
            <w:tcBorders>
              <w:top w:val="single" w:sz="4" w:space="0" w:color="auto"/>
              <w:left w:val="single" w:sz="4" w:space="0" w:color="auto"/>
              <w:bottom w:val="single" w:sz="4" w:space="0" w:color="auto"/>
              <w:right w:val="single" w:sz="4" w:space="0" w:color="auto"/>
            </w:tcBorders>
            <w:vAlign w:val="center"/>
          </w:tcPr>
          <w:p w14:paraId="59EF5FB8" w14:textId="0FF66FE1" w:rsidR="00765CE1" w:rsidRPr="00EF64C6" w:rsidRDefault="0014030B" w:rsidP="00765CE1">
            <w:pPr>
              <w:ind w:left="0"/>
              <w:rPr>
                <w:lang w:val="en-GB"/>
              </w:rPr>
            </w:pPr>
          </w:p>
        </w:tc>
        <w:tc>
          <w:tcPr>
            <w:tcW w:w="2976" w:type="dxa"/>
            <w:tcBorders>
              <w:top w:val="single" w:sz="4" w:space="0" w:color="auto"/>
              <w:left w:val="single" w:sz="4" w:space="0" w:color="auto"/>
              <w:bottom w:val="single" w:sz="4" w:space="0" w:color="auto"/>
              <w:right w:val="single" w:sz="4" w:space="0" w:color="auto"/>
            </w:tcBorders>
          </w:tcPr>
          <w:p w14:paraId="31C4894C" w14:textId="599CDC28" w:rsidR="00765CE1" w:rsidRPr="00EF64C6" w:rsidRDefault="009503C7" w:rsidP="00765CE1">
            <w:pPr>
              <w:ind w:left="0"/>
              <w:rPr>
                <w:lang w:val="en-GB"/>
              </w:rPr>
            </w:pPr>
            <w:r w:rsidRPr="00EF64C6">
              <w:rPr>
                <w:lang w:val="en-GB"/>
              </w:rPr>
              <w:t xml:space="preserve"> </w:t>
            </w:r>
          </w:p>
        </w:tc>
        <w:tc>
          <w:tcPr>
            <w:tcW w:w="2829" w:type="dxa"/>
            <w:tcBorders>
              <w:top w:val="single" w:sz="4" w:space="0" w:color="auto"/>
              <w:left w:val="single" w:sz="4" w:space="0" w:color="auto"/>
              <w:bottom w:val="single" w:sz="4" w:space="0" w:color="auto"/>
              <w:right w:val="single" w:sz="4" w:space="0" w:color="auto"/>
            </w:tcBorders>
          </w:tcPr>
          <w:p w14:paraId="6D0D62DD" w14:textId="6599D568" w:rsidR="00765CE1" w:rsidRPr="00EF64C6" w:rsidRDefault="0014030B" w:rsidP="00765CE1">
            <w:pPr>
              <w:ind w:left="0"/>
              <w:rPr>
                <w:lang w:val="en-GB"/>
              </w:rPr>
            </w:pPr>
          </w:p>
        </w:tc>
      </w:tr>
      <w:tr w:rsidR="004C727A" w:rsidRPr="00761B9D" w14:paraId="513B8183" w14:textId="77777777" w:rsidTr="0080030E">
        <w:trPr>
          <w:cantSplit/>
          <w:trHeight w:val="986"/>
        </w:trPr>
        <w:tc>
          <w:tcPr>
            <w:tcW w:w="2552" w:type="dxa"/>
            <w:tcBorders>
              <w:top w:val="single" w:sz="4" w:space="0" w:color="auto"/>
              <w:left w:val="single" w:sz="4" w:space="0" w:color="auto"/>
              <w:bottom w:val="single" w:sz="4" w:space="0" w:color="auto"/>
              <w:right w:val="single" w:sz="4" w:space="0" w:color="auto"/>
            </w:tcBorders>
            <w:shd w:val="clear" w:color="auto" w:fill="B3B3B3"/>
            <w:vAlign w:val="center"/>
          </w:tcPr>
          <w:p w14:paraId="70D1B4EF" w14:textId="77777777" w:rsidR="00765CE1" w:rsidRPr="00B13545" w:rsidRDefault="009503C7" w:rsidP="009810FC">
            <w:pPr>
              <w:rPr>
                <w:lang w:val="en-GB"/>
              </w:rPr>
            </w:pPr>
            <w:r>
              <w:rPr>
                <w:lang w:val="en-GB"/>
              </w:rPr>
              <w:t>Continuous Assessment</w:t>
            </w:r>
            <w:r w:rsidRPr="00811655">
              <w:rPr>
                <w:lang w:val="en-GB"/>
              </w:rPr>
              <w:t xml:space="preserve"> (C</w:t>
            </w:r>
            <w:r>
              <w:rPr>
                <w:lang w:val="en-GB"/>
              </w:rPr>
              <w:t>A</w:t>
            </w:r>
            <w:r w:rsidRPr="00811655">
              <w:rPr>
                <w:lang w:val="en-GB"/>
              </w:rPr>
              <w:t>)</w:t>
            </w:r>
          </w:p>
        </w:tc>
        <w:tc>
          <w:tcPr>
            <w:tcW w:w="2410" w:type="dxa"/>
            <w:tcBorders>
              <w:top w:val="single" w:sz="4" w:space="0" w:color="auto"/>
              <w:left w:val="single" w:sz="4" w:space="0" w:color="auto"/>
              <w:bottom w:val="single" w:sz="4" w:space="0" w:color="auto"/>
              <w:right w:val="single" w:sz="4" w:space="0" w:color="auto"/>
            </w:tcBorders>
            <w:vAlign w:val="center"/>
          </w:tcPr>
          <w:p w14:paraId="3817193B" w14:textId="2ED0C2CF" w:rsidR="004C727A" w:rsidRDefault="00EC7199">
            <w:r>
              <w:t>100</w:t>
            </w:r>
          </w:p>
        </w:tc>
        <w:tc>
          <w:tcPr>
            <w:tcW w:w="2976" w:type="dxa"/>
            <w:tcBorders>
              <w:top w:val="single" w:sz="4" w:space="0" w:color="auto"/>
              <w:left w:val="single" w:sz="4" w:space="0" w:color="auto"/>
              <w:bottom w:val="single" w:sz="4" w:space="0" w:color="auto"/>
              <w:right w:val="single" w:sz="4" w:space="0" w:color="auto"/>
            </w:tcBorders>
          </w:tcPr>
          <w:p w14:paraId="0124DA9B" w14:textId="6604E47C" w:rsidR="00EC7199" w:rsidRPr="00223084" w:rsidRDefault="00EC7199" w:rsidP="00EC7199">
            <w:pPr>
              <w:rPr>
                <w:lang w:val="en-US"/>
              </w:rPr>
            </w:pPr>
            <w:r w:rsidRPr="00223084">
              <w:rPr>
                <w:lang w:val="en-US"/>
              </w:rPr>
              <w:t xml:space="preserve">30% oral individual  </w:t>
            </w:r>
          </w:p>
          <w:p w14:paraId="7DE32207" w14:textId="784C50EA" w:rsidR="00EC7199" w:rsidRPr="00223084" w:rsidRDefault="00EC7199" w:rsidP="00EC7199">
            <w:pPr>
              <w:rPr>
                <w:lang w:val="en-US"/>
              </w:rPr>
            </w:pPr>
            <w:r w:rsidRPr="00223084">
              <w:rPr>
                <w:lang w:val="en-US"/>
              </w:rPr>
              <w:t xml:space="preserve">20% </w:t>
            </w:r>
            <w:r w:rsidR="00B4491C">
              <w:rPr>
                <w:lang w:val="en-US"/>
              </w:rPr>
              <w:t xml:space="preserve">Written indvidual </w:t>
            </w:r>
          </w:p>
          <w:p w14:paraId="0D9D6FD1" w14:textId="4DD4515F" w:rsidR="00EC7199" w:rsidRPr="002142CF" w:rsidRDefault="00EC7199" w:rsidP="00EC7199">
            <w:pPr>
              <w:rPr>
                <w:lang w:val="en-US"/>
              </w:rPr>
            </w:pPr>
            <w:r w:rsidRPr="002142CF">
              <w:rPr>
                <w:lang w:val="en-US"/>
              </w:rPr>
              <w:t xml:space="preserve">50% </w:t>
            </w:r>
            <w:r w:rsidR="00B4491C">
              <w:rPr>
                <w:lang w:val="en-US"/>
              </w:rPr>
              <w:t>Written indvidual</w:t>
            </w:r>
          </w:p>
          <w:p w14:paraId="692FAF31" w14:textId="77777777" w:rsidR="00765CE1" w:rsidRDefault="0014030B" w:rsidP="00765CE1">
            <w:pPr>
              <w:ind w:left="0"/>
              <w:rPr>
                <w:lang w:val="en-GB"/>
              </w:rPr>
            </w:pPr>
          </w:p>
        </w:tc>
        <w:tc>
          <w:tcPr>
            <w:tcW w:w="2829" w:type="dxa"/>
            <w:tcBorders>
              <w:top w:val="single" w:sz="4" w:space="0" w:color="auto"/>
              <w:left w:val="single" w:sz="4" w:space="0" w:color="auto"/>
              <w:bottom w:val="single" w:sz="4" w:space="0" w:color="auto"/>
              <w:right w:val="single" w:sz="4" w:space="0" w:color="auto"/>
            </w:tcBorders>
          </w:tcPr>
          <w:p w14:paraId="6560E4EF" w14:textId="77777777" w:rsidR="00765CE1" w:rsidRPr="00B13545" w:rsidRDefault="0014030B" w:rsidP="009810FC">
            <w:pPr>
              <w:pStyle w:val="Sansinterligne"/>
              <w:rPr>
                <w:lang w:val="en-GB"/>
              </w:rPr>
            </w:pPr>
          </w:p>
        </w:tc>
      </w:tr>
      <w:bookmarkEnd w:id="1"/>
    </w:tbl>
    <w:p w14:paraId="72E44C83" w14:textId="77777777" w:rsidR="00865587" w:rsidRPr="00EC7199" w:rsidRDefault="0014030B" w:rsidP="00C41165">
      <w:pPr>
        <w:pStyle w:val="Sansinterligne"/>
        <w:rPr>
          <w:rFonts w:ascii="Verdana" w:hAnsi="Verdana" w:cs="Verdana"/>
          <w:lang w:val="en-US"/>
        </w:rPr>
      </w:pPr>
    </w:p>
    <w:p w14:paraId="3B583A32" w14:textId="77777777" w:rsidR="003F2567" w:rsidRDefault="009503C7" w:rsidP="003F2567">
      <w:pPr>
        <w:pStyle w:val="Titre4"/>
      </w:pPr>
      <w:r>
        <w:t>PERSONAL WORK</w:t>
      </w:r>
    </w:p>
    <w:p w14:paraId="7D883CBD" w14:textId="77777777" w:rsidR="00EC7199" w:rsidRDefault="009503C7" w:rsidP="003F2567">
      <w:pPr>
        <w:pStyle w:val="Descriptif"/>
        <w:rPr>
          <w:lang w:val="en-US"/>
        </w:rPr>
      </w:pPr>
      <w:r w:rsidRPr="001A14C7">
        <w:rPr>
          <w:lang w:val="en-US"/>
        </w:rPr>
        <w:t>Volume :</w:t>
      </w:r>
      <w:r w:rsidR="0043745B">
        <w:rPr>
          <w:lang w:val="en-US"/>
        </w:rPr>
        <w:t xml:space="preserve"> </w:t>
      </w:r>
      <w:r w:rsidR="00EC7199">
        <w:rPr>
          <w:lang w:val="en-US"/>
        </w:rPr>
        <w:t>60</w:t>
      </w:r>
    </w:p>
    <w:p w14:paraId="77FFF560" w14:textId="59ED3E9F" w:rsidR="003F2567" w:rsidRPr="003F2567" w:rsidRDefault="009503C7" w:rsidP="003F2567">
      <w:pPr>
        <w:pStyle w:val="Descriptif"/>
        <w:rPr>
          <w:lang w:val="en-US"/>
        </w:rPr>
      </w:pPr>
      <w:r w:rsidRPr="003F2567">
        <w:rPr>
          <w:lang w:val="en-US"/>
        </w:rPr>
        <w:t xml:space="preserve">Details : </w:t>
      </w:r>
      <w:r w:rsidR="00EC7199">
        <w:rPr>
          <w:lang w:val="en-US"/>
        </w:rPr>
        <w:t>Readings, homeworks and exercises to prepare the written assignement and the policy brief – see Assessment</w:t>
      </w:r>
    </w:p>
    <w:p w14:paraId="317568B9" w14:textId="77777777" w:rsidR="00C41165" w:rsidRPr="00EC7199" w:rsidRDefault="009503C7" w:rsidP="00C41165">
      <w:pPr>
        <w:pStyle w:val="Titre4"/>
      </w:pPr>
      <w:r w:rsidRPr="00EC7199">
        <w:t>BIBLIOGRAPHY</w:t>
      </w:r>
    </w:p>
    <w:p w14:paraId="7D4EDDC8" w14:textId="77777777" w:rsidR="004C727A" w:rsidRPr="003F2567" w:rsidRDefault="009503C7" w:rsidP="00B66AF6">
      <w:pPr>
        <w:pStyle w:val="Biblio"/>
        <w:rPr>
          <w:lang w:val="en-US"/>
        </w:rPr>
      </w:pPr>
      <w:r w:rsidRPr="003F2567">
        <w:rPr>
          <w:lang w:val="en-US"/>
        </w:rPr>
        <w:t>English:</w:t>
      </w:r>
    </w:p>
    <w:p w14:paraId="00772F0C" w14:textId="0F98C531" w:rsidR="00EC7199" w:rsidRPr="00011B7F" w:rsidRDefault="00EC7199" w:rsidP="00011B7F">
      <w:pPr>
        <w:pStyle w:val="Paragraphedeliste"/>
        <w:numPr>
          <w:ilvl w:val="0"/>
          <w:numId w:val="13"/>
        </w:numPr>
        <w:spacing w:line="360" w:lineRule="auto"/>
        <w:rPr>
          <w:noProof w:val="0"/>
          <w:lang w:val="en-GB"/>
        </w:rPr>
      </w:pPr>
      <w:r w:rsidRPr="00011B7F">
        <w:rPr>
          <w:lang w:val="en-GB"/>
        </w:rPr>
        <w:t xml:space="preserve">Hoerber T (2021), ‘The United States of Europe and new horizons for European integration’ in: Hoerber T., Weber G., Cabras I. (2021) </w:t>
      </w:r>
      <w:r w:rsidRPr="00011B7F">
        <w:rPr>
          <w:i/>
          <w:iCs/>
          <w:lang w:val="en-GB"/>
        </w:rPr>
        <w:t>The Routledge Handbook for European Integrations</w:t>
      </w:r>
      <w:r w:rsidRPr="00011B7F">
        <w:rPr>
          <w:lang w:val="en-GB"/>
        </w:rPr>
        <w:t>, Routledge London, pp. 9-18</w:t>
      </w:r>
    </w:p>
    <w:p w14:paraId="18109457" w14:textId="0D91CFDA"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Mišík, M., Oravcová, V., Plenta, P. (2021), ‘The European Union’s energy policy: From market liberalisation to convergence with climate policy’, in: Hoerber T., Weber G., Cabras I. (2021) </w:t>
      </w:r>
      <w:r w:rsidRPr="00011B7F">
        <w:rPr>
          <w:i/>
          <w:iCs/>
          <w:lang w:val="en-GB"/>
        </w:rPr>
        <w:t>The Routledge Handbook for European Integrations</w:t>
      </w:r>
      <w:r w:rsidRPr="00011B7F">
        <w:rPr>
          <w:lang w:val="en-GB"/>
        </w:rPr>
        <w:t>, Routledge London, pp. 315-330</w:t>
      </w:r>
    </w:p>
    <w:p w14:paraId="3417CFF5" w14:textId="4313FC18"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Barnes, P. (2021), ‘Sustainable Development in the European Union’, in: Hoerber T., Weber G., Cabras I. (2021) </w:t>
      </w:r>
      <w:r w:rsidRPr="00011B7F">
        <w:rPr>
          <w:i/>
          <w:iCs/>
          <w:lang w:val="en-GB"/>
        </w:rPr>
        <w:t>The Routledge Handbook for European Integrations</w:t>
      </w:r>
      <w:r w:rsidRPr="00011B7F">
        <w:rPr>
          <w:lang w:val="en-GB"/>
        </w:rPr>
        <w:t>, Routledge London, pp. 331-349</w:t>
      </w:r>
    </w:p>
    <w:p w14:paraId="6C5738A0" w14:textId="11DDD108"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Forganni, A. (2021), ‘European Union Law’, in: Hoerber T., Weber G., Cabras I. (2021) </w:t>
      </w:r>
      <w:r w:rsidRPr="00011B7F">
        <w:rPr>
          <w:i/>
          <w:iCs/>
          <w:lang w:val="en-GB"/>
        </w:rPr>
        <w:t>The Routledge Handbook for European Integrations</w:t>
      </w:r>
      <w:r w:rsidRPr="00011B7F">
        <w:rPr>
          <w:lang w:val="en-GB"/>
        </w:rPr>
        <w:t>, Routledge London, pp. 350-361</w:t>
      </w:r>
    </w:p>
    <w:p w14:paraId="5C040B38" w14:textId="0E24FA3C"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Otero Iglesias, M. (2021) ‘European Monetary Union: European Integration at its Heart’, in: Hoerber T., Weber G., Cabras I. (2021) </w:t>
      </w:r>
      <w:r w:rsidRPr="00011B7F">
        <w:rPr>
          <w:i/>
          <w:iCs/>
          <w:lang w:val="en-GB"/>
        </w:rPr>
        <w:t>The Routledge Handbook for European Integrations</w:t>
      </w:r>
      <w:r w:rsidRPr="00011B7F">
        <w:rPr>
          <w:lang w:val="en-GB"/>
        </w:rPr>
        <w:t>, Routledge London, pp. 362-375</w:t>
      </w:r>
    </w:p>
    <w:p w14:paraId="53473D2F" w14:textId="3A646E9D"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Gravey, V., Adam, U., Hoerber, T. (2021) ‘The long and winding road to greening the Common Agricultural Policy’, in: Hoerber T., Weber G., Cabras I. (2021) </w:t>
      </w:r>
      <w:r w:rsidRPr="00011B7F">
        <w:rPr>
          <w:i/>
          <w:iCs/>
          <w:lang w:val="en-GB"/>
        </w:rPr>
        <w:t>The Routledge Handbook for European Integrations</w:t>
      </w:r>
      <w:r w:rsidRPr="00011B7F">
        <w:rPr>
          <w:lang w:val="en-GB"/>
        </w:rPr>
        <w:t>, Routledge London, pp. 394-409</w:t>
      </w:r>
    </w:p>
    <w:p w14:paraId="07E5A7A3" w14:textId="1B05EBF9" w:rsidR="00011B7F" w:rsidRPr="00011B7F" w:rsidRDefault="00011B7F" w:rsidP="00011B7F">
      <w:pPr>
        <w:pStyle w:val="Paragraphedeliste"/>
        <w:numPr>
          <w:ilvl w:val="0"/>
          <w:numId w:val="13"/>
        </w:numPr>
        <w:spacing w:line="360" w:lineRule="auto"/>
        <w:rPr>
          <w:noProof w:val="0"/>
          <w:lang w:val="en-GB"/>
        </w:rPr>
      </w:pPr>
      <w:r w:rsidRPr="00011B7F">
        <w:rPr>
          <w:lang w:val="en-GB"/>
        </w:rPr>
        <w:t>Sweeney, S. (2021) ‘EU Common Security and Defence Policy’, in: Hoerber T., Weber G., Cabras I. (2021) The Routledge Handbook for European Integrations, Routledge London, pp. 427-455</w:t>
      </w:r>
    </w:p>
    <w:p w14:paraId="20C3F6DA" w14:textId="281D6236" w:rsidR="00011B7F" w:rsidRPr="00011B7F" w:rsidRDefault="00011B7F" w:rsidP="00011B7F">
      <w:pPr>
        <w:pStyle w:val="Paragraphedeliste"/>
        <w:numPr>
          <w:ilvl w:val="0"/>
          <w:numId w:val="13"/>
        </w:numPr>
        <w:spacing w:line="360" w:lineRule="auto"/>
        <w:rPr>
          <w:b/>
          <w:bCs/>
          <w:noProof w:val="0"/>
          <w:lang w:val="en-GB"/>
        </w:rPr>
      </w:pPr>
      <w:r w:rsidRPr="00011B7F">
        <w:rPr>
          <w:lang w:val="en-GB"/>
        </w:rPr>
        <w:lastRenderedPageBreak/>
        <w:t>Catala M. (2021), ‘European Citizenship’, in:</w:t>
      </w:r>
      <w:r w:rsidRPr="00011B7F">
        <w:rPr>
          <w:b/>
          <w:bCs/>
          <w:lang w:val="en-GB"/>
        </w:rPr>
        <w:t xml:space="preserve"> </w:t>
      </w:r>
      <w:r w:rsidRPr="00011B7F">
        <w:rPr>
          <w:lang w:val="en-GB"/>
        </w:rPr>
        <w:t xml:space="preserve">Hoerber T., Weber G., Cabras I. (2021) </w:t>
      </w:r>
      <w:r w:rsidRPr="00011B7F">
        <w:rPr>
          <w:i/>
          <w:iCs/>
          <w:lang w:val="en-GB"/>
        </w:rPr>
        <w:t>The Routledge Handbook for European Integrations</w:t>
      </w:r>
      <w:r w:rsidRPr="00011B7F">
        <w:rPr>
          <w:lang w:val="en-GB"/>
        </w:rPr>
        <w:t>, Routledge London, pp. 19-32</w:t>
      </w:r>
    </w:p>
    <w:p w14:paraId="6EA96D5F" w14:textId="4CE5C0ED" w:rsidR="00011B7F" w:rsidRPr="00011B7F" w:rsidRDefault="00011B7F" w:rsidP="00011B7F">
      <w:pPr>
        <w:pStyle w:val="Paragraphedeliste"/>
        <w:numPr>
          <w:ilvl w:val="0"/>
          <w:numId w:val="13"/>
        </w:numPr>
        <w:spacing w:line="360" w:lineRule="auto"/>
        <w:rPr>
          <w:noProof w:val="0"/>
          <w:lang w:val="en-GB"/>
        </w:rPr>
      </w:pPr>
      <w:r w:rsidRPr="00011B7F">
        <w:rPr>
          <w:lang w:val="en-GB"/>
        </w:rPr>
        <w:t>Bohas, A. (2021), ‘The European Union, cultural diversity and the audio-visual industry: The unexpected fate of a “</w:t>
      </w:r>
      <w:r w:rsidRPr="00011B7F">
        <w:rPr>
          <w:i/>
          <w:iCs/>
          <w:lang w:val="en-GB"/>
        </w:rPr>
        <w:t>certain idea</w:t>
      </w:r>
      <w:r w:rsidRPr="00011B7F">
        <w:rPr>
          <w:lang w:val="en-GB"/>
        </w:rPr>
        <w:t>” of culture’,</w:t>
      </w:r>
      <w:r w:rsidRPr="00011B7F">
        <w:rPr>
          <w:b/>
          <w:bCs/>
          <w:lang w:val="en-GB"/>
        </w:rPr>
        <w:t xml:space="preserve"> </w:t>
      </w:r>
      <w:r w:rsidRPr="00011B7F">
        <w:rPr>
          <w:lang w:val="en-GB"/>
        </w:rPr>
        <w:t>in:</w:t>
      </w:r>
      <w:r w:rsidRPr="00011B7F">
        <w:rPr>
          <w:b/>
          <w:bCs/>
          <w:lang w:val="en-GB"/>
        </w:rPr>
        <w:t xml:space="preserve"> </w:t>
      </w:r>
      <w:r w:rsidRPr="00011B7F">
        <w:rPr>
          <w:lang w:val="en-GB"/>
        </w:rPr>
        <w:t xml:space="preserve">Hoerber T., Weber G., Cabras I. (2021) </w:t>
      </w:r>
      <w:r w:rsidRPr="00011B7F">
        <w:rPr>
          <w:i/>
          <w:iCs/>
          <w:lang w:val="en-GB"/>
        </w:rPr>
        <w:t>The Routledge Handbook for European Integrations</w:t>
      </w:r>
      <w:r w:rsidRPr="00011B7F">
        <w:rPr>
          <w:lang w:val="en-GB"/>
        </w:rPr>
        <w:t>, Routledge London, pp. 33-48</w:t>
      </w:r>
    </w:p>
    <w:p w14:paraId="2DA79E3E" w14:textId="5A04D704" w:rsidR="00011B7F" w:rsidRPr="00011B7F" w:rsidRDefault="00011B7F" w:rsidP="00011B7F">
      <w:pPr>
        <w:pStyle w:val="Paragraphedeliste"/>
        <w:numPr>
          <w:ilvl w:val="0"/>
          <w:numId w:val="13"/>
        </w:numPr>
        <w:spacing w:line="360" w:lineRule="auto"/>
        <w:rPr>
          <w:noProof w:val="0"/>
          <w:lang w:val="en-GB"/>
        </w:rPr>
      </w:pPr>
      <w:r w:rsidRPr="00011B7F">
        <w:rPr>
          <w:lang w:val="en-GB"/>
        </w:rPr>
        <w:t>Niemann A., Weber R., Brand, A. (2021), ‘Football and European Integration(s)’,</w:t>
      </w:r>
      <w:r w:rsidRPr="00011B7F">
        <w:rPr>
          <w:b/>
          <w:bCs/>
          <w:lang w:val="en-GB"/>
        </w:rPr>
        <w:t xml:space="preserve"> </w:t>
      </w:r>
      <w:r w:rsidRPr="00011B7F">
        <w:rPr>
          <w:lang w:val="en-GB"/>
        </w:rPr>
        <w:t>in:</w:t>
      </w:r>
      <w:r w:rsidRPr="00011B7F">
        <w:rPr>
          <w:b/>
          <w:bCs/>
          <w:lang w:val="en-GB"/>
        </w:rPr>
        <w:t xml:space="preserve"> </w:t>
      </w:r>
      <w:r w:rsidRPr="00011B7F">
        <w:rPr>
          <w:lang w:val="en-GB"/>
        </w:rPr>
        <w:t xml:space="preserve">Hoerber T., Weber G., Cabras I. (2021) </w:t>
      </w:r>
      <w:r w:rsidRPr="00011B7F">
        <w:rPr>
          <w:i/>
          <w:iCs/>
          <w:lang w:val="en-GB"/>
        </w:rPr>
        <w:t>The Routledge Handbook for European Integrations</w:t>
      </w:r>
      <w:r w:rsidRPr="00011B7F">
        <w:rPr>
          <w:lang w:val="en-GB"/>
        </w:rPr>
        <w:t>, Routledge London, pp. 49-64</w:t>
      </w:r>
    </w:p>
    <w:p w14:paraId="1CB3F3ED" w14:textId="7849B242" w:rsidR="00011B7F" w:rsidRPr="00011B7F" w:rsidRDefault="00011B7F" w:rsidP="00011B7F">
      <w:pPr>
        <w:pStyle w:val="Paragraphedeliste"/>
        <w:numPr>
          <w:ilvl w:val="0"/>
          <w:numId w:val="13"/>
        </w:numPr>
        <w:spacing w:line="360" w:lineRule="auto"/>
        <w:rPr>
          <w:noProof w:val="0"/>
          <w:lang w:val="en-GB"/>
        </w:rPr>
      </w:pPr>
      <w:r w:rsidRPr="00011B7F">
        <w:rPr>
          <w:lang w:val="en-GB"/>
        </w:rPr>
        <w:t>Calligaro O. (2021), ‘Iconographies of European integrations‘, in:</w:t>
      </w:r>
      <w:r w:rsidRPr="00011B7F">
        <w:rPr>
          <w:b/>
          <w:bCs/>
          <w:lang w:val="en-GB"/>
        </w:rPr>
        <w:t xml:space="preserve"> </w:t>
      </w:r>
      <w:r w:rsidRPr="00011B7F">
        <w:rPr>
          <w:lang w:val="en-GB"/>
        </w:rPr>
        <w:t xml:space="preserve">Hoerber T., Weber G., Cabras I. (2021) </w:t>
      </w:r>
      <w:r w:rsidRPr="00011B7F">
        <w:rPr>
          <w:i/>
          <w:iCs/>
          <w:lang w:val="en-GB"/>
        </w:rPr>
        <w:t>The Routledge Handbook for European Integrations</w:t>
      </w:r>
      <w:r w:rsidRPr="00011B7F">
        <w:rPr>
          <w:lang w:val="en-GB"/>
        </w:rPr>
        <w:t>, Routledge London, pp. 65-85</w:t>
      </w:r>
    </w:p>
    <w:p w14:paraId="2870F0C7" w14:textId="65DB6DCD"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Reilly, J., Sweeney, S. (2021), ‘Erasmus and the Bologna Process – Promoting shared values through mobility, reform, and common instruments The curious case of Social Europe’, in: Hoerber T., Weber G., Cabras I. (2021) </w:t>
      </w:r>
      <w:r w:rsidRPr="00011B7F">
        <w:rPr>
          <w:i/>
          <w:iCs/>
          <w:lang w:val="en-GB"/>
        </w:rPr>
        <w:t>The Routledge Handbook for European Integrations</w:t>
      </w:r>
      <w:r w:rsidRPr="00011B7F">
        <w:rPr>
          <w:lang w:val="en-GB"/>
        </w:rPr>
        <w:t>, Routledge London, pp. 86-112</w:t>
      </w:r>
    </w:p>
    <w:p w14:paraId="24C33292" w14:textId="4E373B49" w:rsidR="00011B7F" w:rsidRPr="00011B7F" w:rsidRDefault="00011B7F" w:rsidP="00011B7F">
      <w:pPr>
        <w:pStyle w:val="Paragraphedeliste"/>
        <w:numPr>
          <w:ilvl w:val="0"/>
          <w:numId w:val="13"/>
        </w:numPr>
        <w:spacing w:line="360" w:lineRule="auto"/>
        <w:rPr>
          <w:noProof w:val="0"/>
          <w:lang w:val="en-GB"/>
        </w:rPr>
      </w:pPr>
      <w:r w:rsidRPr="00011B7F">
        <w:rPr>
          <w:lang w:val="en-GB"/>
        </w:rPr>
        <w:t>Polomarkakis, K. (2021), ‘The curious case of social Europe’, in:</w:t>
      </w:r>
      <w:r w:rsidRPr="00011B7F">
        <w:rPr>
          <w:b/>
          <w:bCs/>
          <w:lang w:val="en-GB"/>
        </w:rPr>
        <w:t xml:space="preserve"> </w:t>
      </w:r>
      <w:r w:rsidRPr="00011B7F">
        <w:rPr>
          <w:lang w:val="en-GB"/>
        </w:rPr>
        <w:t xml:space="preserve">Hoerber T., Weber G., Cabras I. (2021) </w:t>
      </w:r>
      <w:r w:rsidRPr="00011B7F">
        <w:rPr>
          <w:i/>
          <w:iCs/>
          <w:lang w:val="en-GB"/>
        </w:rPr>
        <w:t>The Routledge Handbook for European Integrations</w:t>
      </w:r>
      <w:r w:rsidRPr="00011B7F">
        <w:rPr>
          <w:lang w:val="en-GB"/>
        </w:rPr>
        <w:t>, Routledge London, pp. 113-128</w:t>
      </w:r>
    </w:p>
    <w:p w14:paraId="0F7B6DBE" w14:textId="2DBAD2E0" w:rsidR="00011B7F" w:rsidRPr="00011B7F" w:rsidRDefault="00011B7F" w:rsidP="00011B7F">
      <w:pPr>
        <w:pStyle w:val="Paragraphedeliste"/>
        <w:numPr>
          <w:ilvl w:val="0"/>
          <w:numId w:val="13"/>
        </w:numPr>
        <w:spacing w:line="360" w:lineRule="auto"/>
        <w:rPr>
          <w:noProof w:val="0"/>
          <w:lang w:val="en-GB"/>
        </w:rPr>
      </w:pPr>
      <w:r w:rsidRPr="00011B7F">
        <w:rPr>
          <w:lang w:val="en-GB"/>
        </w:rPr>
        <w:t>Köpping Athanasopoulos, H. (2021) ‘Irregular Migration Management in the EU‘, in:</w:t>
      </w:r>
      <w:r w:rsidRPr="00011B7F">
        <w:rPr>
          <w:b/>
          <w:bCs/>
          <w:lang w:val="en-GB"/>
        </w:rPr>
        <w:t xml:space="preserve"> </w:t>
      </w:r>
      <w:r w:rsidRPr="00011B7F">
        <w:rPr>
          <w:lang w:val="en-GB"/>
        </w:rPr>
        <w:t xml:space="preserve">Hoerber T., Weber G., Cabras I. (2021) </w:t>
      </w:r>
      <w:r w:rsidRPr="00011B7F">
        <w:rPr>
          <w:i/>
          <w:iCs/>
          <w:lang w:val="en-GB"/>
        </w:rPr>
        <w:t>The Routledge Handbook for European Integrations</w:t>
      </w:r>
      <w:r w:rsidRPr="00011B7F">
        <w:rPr>
          <w:lang w:val="en-GB"/>
        </w:rPr>
        <w:t>, Routledge London, pp. 129-151</w:t>
      </w:r>
    </w:p>
    <w:p w14:paraId="3D1A7CCD" w14:textId="3407FBAF" w:rsidR="00C41165" w:rsidRPr="00011B7F" w:rsidRDefault="00011B7F" w:rsidP="00011B7F">
      <w:pPr>
        <w:pStyle w:val="Paragraphedeliste"/>
        <w:numPr>
          <w:ilvl w:val="0"/>
          <w:numId w:val="13"/>
        </w:numPr>
        <w:spacing w:line="360" w:lineRule="auto"/>
        <w:rPr>
          <w:lang w:val="en-GB"/>
        </w:rPr>
      </w:pPr>
      <w:r w:rsidRPr="00011B7F">
        <w:rPr>
          <w:lang w:val="en-GB"/>
        </w:rPr>
        <w:t xml:space="preserve">Vlassis, A. (2021), European integration, audiovisual governance and global online platforms: between market rationale, cultural logic and social considerations’, in: Hoerber T., Weber G., Cabras I. (2021) </w:t>
      </w:r>
      <w:r w:rsidRPr="00011B7F">
        <w:rPr>
          <w:i/>
          <w:iCs/>
          <w:lang w:val="en-GB"/>
        </w:rPr>
        <w:t>The Routledge Handbook for European Integrations</w:t>
      </w:r>
      <w:r w:rsidRPr="00011B7F">
        <w:rPr>
          <w:lang w:val="en-GB"/>
        </w:rPr>
        <w:t>, Routledge London, pp. 152-165</w:t>
      </w:r>
    </w:p>
    <w:p w14:paraId="62284CD3" w14:textId="0F869A69"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Pichler, P. (2021), ‘A Cultural-Shared Risk Community? Towards a Cultural-Historical Theory of European (Union) Integration’, in: Hoerber T., Weber G., Cabras I. (2021) </w:t>
      </w:r>
      <w:r w:rsidRPr="00011B7F">
        <w:rPr>
          <w:i/>
          <w:iCs/>
          <w:lang w:val="en-GB"/>
        </w:rPr>
        <w:t>The Routledge Handbook for European Integrations</w:t>
      </w:r>
      <w:r w:rsidRPr="00011B7F">
        <w:rPr>
          <w:lang w:val="en-GB"/>
        </w:rPr>
        <w:t>, Routledge London, pp. 166-180</w:t>
      </w:r>
    </w:p>
    <w:p w14:paraId="50E9AFBB" w14:textId="4324D9E1"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Stevens, E., Duhamel, P. (2021), ‘Can Tourism Be Considered an Instrument of European Integration?’, in: Hoerber T., Weber G., Cabras I. (2021) </w:t>
      </w:r>
      <w:r w:rsidRPr="00011B7F">
        <w:rPr>
          <w:i/>
          <w:iCs/>
          <w:lang w:val="en-GB"/>
        </w:rPr>
        <w:t>The Routledge Handbook for European Integrations</w:t>
      </w:r>
      <w:r w:rsidRPr="00011B7F">
        <w:rPr>
          <w:lang w:val="en-GB"/>
        </w:rPr>
        <w:t>, Routledge London, pp. 181-195</w:t>
      </w:r>
    </w:p>
    <w:p w14:paraId="54445D2C" w14:textId="07094472" w:rsidR="00011B7F" w:rsidRPr="00011B7F" w:rsidRDefault="00011B7F" w:rsidP="00011B7F">
      <w:pPr>
        <w:pStyle w:val="Paragraphedeliste"/>
        <w:numPr>
          <w:ilvl w:val="0"/>
          <w:numId w:val="13"/>
        </w:numPr>
        <w:spacing w:line="360" w:lineRule="auto"/>
        <w:rPr>
          <w:noProof w:val="0"/>
          <w:lang w:val="en-GB"/>
        </w:rPr>
      </w:pPr>
      <w:r w:rsidRPr="00011B7F">
        <w:rPr>
          <w:lang w:val="en-GB"/>
        </w:rPr>
        <w:t>Dyrhauge, H. (2021), ‘EU transport policy at a crossroad: The cost of liberalisation for climate change and personal mobility’, in: Hoerber T., Weber G., Cabras I. (2021</w:t>
      </w:r>
      <w:r w:rsidRPr="00011B7F">
        <w:rPr>
          <w:i/>
          <w:iCs/>
          <w:lang w:val="en-GB"/>
        </w:rPr>
        <w:t>) The Routledge Handbook for European Integrations</w:t>
      </w:r>
      <w:r w:rsidRPr="00011B7F">
        <w:rPr>
          <w:lang w:val="en-GB"/>
        </w:rPr>
        <w:t>, Routledge London, pp. 208-219</w:t>
      </w:r>
    </w:p>
    <w:p w14:paraId="1BAA1792" w14:textId="29927A8E"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Liebermann, S. (2021), ‘European Space Policy and European Integration’, in: Hoerber T., Weber G., Cabras I. (2021) </w:t>
      </w:r>
      <w:r w:rsidRPr="00011B7F">
        <w:rPr>
          <w:i/>
          <w:iCs/>
          <w:lang w:val="en-GB"/>
        </w:rPr>
        <w:t>The Routledge Handbook for European Integrations</w:t>
      </w:r>
      <w:r w:rsidRPr="00011B7F">
        <w:rPr>
          <w:lang w:val="en-GB"/>
        </w:rPr>
        <w:t>, Routledge London, pp. 220-232</w:t>
      </w:r>
    </w:p>
    <w:p w14:paraId="30AD7A51" w14:textId="36F24704" w:rsidR="00011B7F" w:rsidRPr="00011B7F" w:rsidRDefault="00011B7F" w:rsidP="00011B7F">
      <w:pPr>
        <w:pStyle w:val="Paragraphedeliste"/>
        <w:numPr>
          <w:ilvl w:val="0"/>
          <w:numId w:val="13"/>
        </w:numPr>
        <w:spacing w:line="360" w:lineRule="auto"/>
        <w:rPr>
          <w:noProof w:val="0"/>
          <w:lang w:val="en-GB"/>
        </w:rPr>
      </w:pPr>
      <w:r w:rsidRPr="00011B7F">
        <w:rPr>
          <w:lang w:val="en-GB"/>
        </w:rPr>
        <w:t>Karampekios N., Oikonomou, I. (2021) ‘Defence-Industrial Consolidation as a Precondition for EU Military Integration’,</w:t>
      </w:r>
      <w:r w:rsidRPr="00011B7F">
        <w:rPr>
          <w:b/>
          <w:bCs/>
          <w:lang w:val="en-GB"/>
        </w:rPr>
        <w:t xml:space="preserve"> </w:t>
      </w:r>
      <w:r w:rsidRPr="00011B7F">
        <w:rPr>
          <w:lang w:val="en-GB"/>
        </w:rPr>
        <w:t>in:</w:t>
      </w:r>
      <w:r w:rsidRPr="00011B7F">
        <w:rPr>
          <w:b/>
          <w:bCs/>
          <w:lang w:val="en-GB"/>
        </w:rPr>
        <w:t xml:space="preserve"> </w:t>
      </w:r>
      <w:r w:rsidRPr="00011B7F">
        <w:rPr>
          <w:lang w:val="en-GB"/>
        </w:rPr>
        <w:t xml:space="preserve">Hoerber T., Weber G., Cabras I. (2021) </w:t>
      </w:r>
      <w:r w:rsidRPr="00011B7F">
        <w:rPr>
          <w:i/>
          <w:iCs/>
          <w:lang w:val="en-GB"/>
        </w:rPr>
        <w:t>The Routledge Handbook for European Integrations</w:t>
      </w:r>
      <w:r w:rsidRPr="00011B7F">
        <w:rPr>
          <w:lang w:val="en-GB"/>
        </w:rPr>
        <w:t>, Routledge London, pp. 233- 253</w:t>
      </w:r>
    </w:p>
    <w:p w14:paraId="1F7B7159" w14:textId="134032DC"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Ulnicane, I. (2021) ‘Artificial Intelligence in the European Union: Policy, Ethics, and Regulation’, in: Hoerber T., Weber G., Cabras I. (2021) </w:t>
      </w:r>
      <w:r w:rsidRPr="00011B7F">
        <w:rPr>
          <w:i/>
          <w:iCs/>
          <w:lang w:val="en-GB"/>
        </w:rPr>
        <w:t>The Routledge Handbook for European Integrations</w:t>
      </w:r>
      <w:r w:rsidRPr="00011B7F">
        <w:rPr>
          <w:lang w:val="en-GB"/>
        </w:rPr>
        <w:t>, Routledge London, pp. 254-269</w:t>
      </w:r>
    </w:p>
    <w:p w14:paraId="0DC09283" w14:textId="0ADA778D"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Fahey, E. (2021), ‘Developing EU Cybercrime and Cybersecurity: On legal challenges of EU institutionalisation of cyber law-making’, in: Hoerber T., Weber G., Cabras I. (2021) </w:t>
      </w:r>
      <w:r w:rsidRPr="00011B7F">
        <w:rPr>
          <w:i/>
          <w:iCs/>
          <w:lang w:val="en-GB"/>
        </w:rPr>
        <w:t>The Routledge Handbook for European Integrations</w:t>
      </w:r>
      <w:r w:rsidRPr="00011B7F">
        <w:rPr>
          <w:lang w:val="en-GB"/>
        </w:rPr>
        <w:t>, Routledge London, pp. 270-284</w:t>
      </w:r>
    </w:p>
    <w:p w14:paraId="787F8BA9" w14:textId="62BCB4FB"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Ryan L. (2021) ‘European integration, the European Research Area and European Research Infrastructures’, in: Hoerber T., Weber G., Cabras I. (2021) </w:t>
      </w:r>
      <w:r w:rsidRPr="00011B7F">
        <w:rPr>
          <w:i/>
          <w:iCs/>
          <w:lang w:val="en-GB"/>
        </w:rPr>
        <w:t>The Routledge Handbook for European Integrations</w:t>
      </w:r>
      <w:r w:rsidRPr="00011B7F">
        <w:rPr>
          <w:lang w:val="en-GB"/>
        </w:rPr>
        <w:t>, Routledge London, pp. 285-310</w:t>
      </w:r>
    </w:p>
    <w:p w14:paraId="00A0F2A7" w14:textId="2F55B554" w:rsidR="00011B7F" w:rsidRPr="00011B7F" w:rsidRDefault="00011B7F" w:rsidP="00011B7F">
      <w:pPr>
        <w:pStyle w:val="Paragraphedeliste"/>
        <w:numPr>
          <w:ilvl w:val="0"/>
          <w:numId w:val="13"/>
        </w:numPr>
        <w:spacing w:line="360" w:lineRule="auto"/>
        <w:rPr>
          <w:lang w:val="en-GB"/>
        </w:rPr>
      </w:pPr>
      <w:r w:rsidRPr="00011B7F">
        <w:rPr>
          <w:lang w:val="en-GB"/>
        </w:rPr>
        <w:t xml:space="preserve">Rabinovych, M., Pintsch, A. (2021) ‘EU Differentiated Integration (DI) as a Tangible: Internal and External Dimensions’, in: Hoerber T., Weber G., Cabras I. (2021) </w:t>
      </w:r>
      <w:r w:rsidRPr="00011B7F">
        <w:rPr>
          <w:i/>
          <w:iCs/>
          <w:lang w:val="en-GB"/>
        </w:rPr>
        <w:t>The Routledge Handbook for European Integrations</w:t>
      </w:r>
      <w:r w:rsidRPr="00011B7F">
        <w:rPr>
          <w:lang w:val="en-GB"/>
        </w:rPr>
        <w:t>, Routledge London, pp. 376-393</w:t>
      </w:r>
    </w:p>
    <w:p w14:paraId="5A6B2540" w14:textId="1B3F9B93" w:rsidR="00011B7F" w:rsidRPr="00011B7F" w:rsidRDefault="00011B7F" w:rsidP="00011B7F">
      <w:pPr>
        <w:pStyle w:val="Paragraphedeliste"/>
        <w:numPr>
          <w:ilvl w:val="0"/>
          <w:numId w:val="13"/>
        </w:numPr>
        <w:spacing w:line="360" w:lineRule="auto"/>
        <w:rPr>
          <w:lang w:val="en-GB"/>
        </w:rPr>
      </w:pPr>
      <w:r w:rsidRPr="00011B7F">
        <w:rPr>
          <w:lang w:val="en-GB"/>
        </w:rPr>
        <w:t>Cunha, A. (2021), ‘Blue signs on the road: European Union funding and citizens</w:t>
      </w:r>
      <w:r w:rsidRPr="00011B7F">
        <w:rPr>
          <w:rFonts w:ascii="Arial" w:hAnsi="Arial"/>
          <w:lang w:val="en-GB"/>
        </w:rPr>
        <w:t>̕</w:t>
      </w:r>
      <w:r w:rsidRPr="00011B7F">
        <w:rPr>
          <w:lang w:val="en-GB"/>
        </w:rPr>
        <w:t xml:space="preserve"> feelings towards membership</w:t>
      </w:r>
      <w:r w:rsidRPr="00011B7F">
        <w:rPr>
          <w:rFonts w:cs="Franklin Gothic Book"/>
          <w:lang w:val="en-GB"/>
        </w:rPr>
        <w:t>’</w:t>
      </w:r>
      <w:r w:rsidRPr="00011B7F">
        <w:rPr>
          <w:lang w:val="en-GB"/>
        </w:rPr>
        <w:t xml:space="preserve">, in: Hoerber T., Weber G., Cabras I. </w:t>
      </w:r>
      <w:r>
        <w:rPr>
          <w:lang w:val="en-GB"/>
        </w:rPr>
        <w:t>-</w:t>
      </w:r>
      <w:r w:rsidRPr="00011B7F">
        <w:rPr>
          <w:lang w:val="en-GB"/>
        </w:rPr>
        <w:t xml:space="preserve">(2021) </w:t>
      </w:r>
      <w:r w:rsidRPr="00011B7F">
        <w:rPr>
          <w:i/>
          <w:iCs/>
          <w:lang w:val="en-GB"/>
        </w:rPr>
        <w:t>The Routledge Handbook for European Integrations</w:t>
      </w:r>
      <w:r w:rsidRPr="00011B7F">
        <w:rPr>
          <w:lang w:val="en-GB"/>
        </w:rPr>
        <w:t>, Routledge London, pp. 410-426</w:t>
      </w:r>
    </w:p>
    <w:p w14:paraId="1C225045" w14:textId="32695A1A" w:rsidR="00011B7F" w:rsidRPr="00011B7F" w:rsidRDefault="00011B7F" w:rsidP="00011B7F">
      <w:pPr>
        <w:pStyle w:val="Paragraphedeliste"/>
        <w:numPr>
          <w:ilvl w:val="0"/>
          <w:numId w:val="13"/>
        </w:numPr>
        <w:spacing w:line="360" w:lineRule="auto"/>
        <w:rPr>
          <w:noProof w:val="0"/>
          <w:lang w:val="en-GB"/>
        </w:rPr>
      </w:pPr>
      <w:r w:rsidRPr="00011B7F">
        <w:rPr>
          <w:lang w:val="en-GB"/>
        </w:rPr>
        <w:t xml:space="preserve">Ryan, J. (2021) ‘Brexit puts spotlight on Irish Peace Process and complicates potential UK/US trade deal’, in: Hoerber T., Weber G., Cabras I. (2021) </w:t>
      </w:r>
      <w:r w:rsidRPr="00011B7F">
        <w:rPr>
          <w:i/>
          <w:iCs/>
          <w:lang w:val="en-GB"/>
        </w:rPr>
        <w:t>The Routledge Handbook for European Integrations</w:t>
      </w:r>
      <w:r w:rsidRPr="00011B7F">
        <w:rPr>
          <w:lang w:val="en-GB"/>
        </w:rPr>
        <w:t>, Routledge London, pp. 456-478</w:t>
      </w:r>
    </w:p>
    <w:p w14:paraId="438ACD34" w14:textId="77777777" w:rsidR="00011B7F" w:rsidRDefault="00011B7F" w:rsidP="00011B7F">
      <w:pPr>
        <w:spacing w:line="360" w:lineRule="auto"/>
        <w:rPr>
          <w:rFonts w:ascii="Times New Roman" w:hAnsi="Times New Roman"/>
          <w:noProof w:val="0"/>
          <w:sz w:val="24"/>
          <w:lang w:val="en-GB"/>
        </w:rPr>
      </w:pPr>
    </w:p>
    <w:p w14:paraId="3C32AC19" w14:textId="77777777" w:rsidR="003F2567" w:rsidRPr="00A033E2" w:rsidRDefault="009503C7" w:rsidP="003F2567">
      <w:pPr>
        <w:pStyle w:val="Titre4"/>
      </w:pPr>
      <w:r>
        <w:t>SUSTAINABLE DEVELOPMENT GOALS</w:t>
      </w:r>
    </w:p>
    <w:p w14:paraId="7F011CEF" w14:textId="0027B03E" w:rsidR="003F266A" w:rsidRDefault="0043745B" w:rsidP="003F266A">
      <w:pPr>
        <w:pStyle w:val="Biblio"/>
        <w:rPr>
          <w:lang w:val="en-US"/>
        </w:rPr>
      </w:pPr>
      <w:r w:rsidRPr="0043745B">
        <w:rPr>
          <w:highlight w:val="yellow"/>
          <w:lang w:val="en-US"/>
        </w:rPr>
        <w:t>…</w:t>
      </w:r>
    </w:p>
    <w:p w14:paraId="68C00591" w14:textId="77777777" w:rsidR="00C41165" w:rsidRPr="003F2567" w:rsidRDefault="0014030B" w:rsidP="00C41165">
      <w:pPr>
        <w:pStyle w:val="Sansinterligne"/>
        <w:rPr>
          <w:rFonts w:ascii="Verdana" w:hAnsi="Verdana" w:cs="Verdana"/>
          <w:lang w:val="en-US"/>
        </w:rPr>
      </w:pPr>
    </w:p>
    <w:p w14:paraId="29A2788C" w14:textId="77777777" w:rsidR="004D1965" w:rsidRPr="003F2567" w:rsidRDefault="0014030B" w:rsidP="007F6F08">
      <w:pPr>
        <w:ind w:left="0"/>
        <w:rPr>
          <w:sz w:val="20"/>
          <w:szCs w:val="20"/>
          <w:lang w:val="en-US"/>
        </w:rPr>
      </w:pPr>
    </w:p>
    <w:sectPr w:rsidR="004D1965" w:rsidRPr="003F2567" w:rsidSect="00EC49C0">
      <w:footerReference w:type="default" r:id="rId12"/>
      <w:type w:val="continuous"/>
      <w:pgSz w:w="11906" w:h="16838" w:code="9"/>
      <w:pgMar w:top="567"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46193" w14:textId="77777777" w:rsidR="0014030B" w:rsidRDefault="0014030B">
      <w:r>
        <w:separator/>
      </w:r>
    </w:p>
  </w:endnote>
  <w:endnote w:type="continuationSeparator" w:id="0">
    <w:p w14:paraId="48289A82" w14:textId="77777777" w:rsidR="0014030B" w:rsidRDefault="0014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902312"/>
      <w:docPartObj>
        <w:docPartGallery w:val="Page Numbers (Bottom of Page)"/>
        <w:docPartUnique/>
      </w:docPartObj>
    </w:sdtPr>
    <w:sdtEndPr>
      <w:rPr>
        <w:rStyle w:val="Numrodepage"/>
        <w:rFonts w:ascii="Franklin Gothic Heavy" w:hAnsi="Franklin Gothic Heavy"/>
        <w:sz w:val="24"/>
      </w:rPr>
    </w:sdtEndPr>
    <w:sdtContent>
      <w:p w14:paraId="667126E2" w14:textId="77777777" w:rsidR="006B2102" w:rsidRDefault="009503C7" w:rsidP="00EF101A">
        <w:pPr>
          <w:pStyle w:val="Pieddepage"/>
          <w:rPr>
            <w:rStyle w:val="Numrodepage"/>
          </w:rPr>
        </w:pPr>
        <w:r w:rsidRPr="000500BA">
          <w:rPr>
            <w:rStyle w:val="Numrodepage"/>
          </w:rPr>
          <w:fldChar w:fldCharType="begin"/>
        </w:r>
        <w:r w:rsidRPr="000500BA">
          <w:rPr>
            <w:rStyle w:val="Numrodepage"/>
          </w:rPr>
          <w:instrText>PAGE   \* MERGEFORMAT</w:instrText>
        </w:r>
        <w:r w:rsidRPr="000500BA">
          <w:rPr>
            <w:rStyle w:val="Numrodepage"/>
          </w:rPr>
          <w:fldChar w:fldCharType="separate"/>
        </w:r>
        <w:r>
          <w:rPr>
            <w:rStyle w:val="Numrodepage"/>
          </w:rPr>
          <w:t>6</w:t>
        </w:r>
        <w:r w:rsidRPr="000500BA">
          <w:rPr>
            <w:rStyle w:val="Numrodepage"/>
          </w:rPr>
          <w:fldChar w:fldCharType="end"/>
        </w:r>
      </w:p>
    </w:sdtContent>
  </w:sdt>
  <w:p w14:paraId="1DED898A" w14:textId="77777777" w:rsidR="006B2102" w:rsidRDefault="0014030B" w:rsidP="00EF101A"/>
  <w:p w14:paraId="3CC23A04" w14:textId="77777777" w:rsidR="006B2102" w:rsidRDefault="0014030B" w:rsidP="00EF10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18AEA" w14:textId="77777777" w:rsidR="0014030B" w:rsidRDefault="0014030B">
      <w:r>
        <w:separator/>
      </w:r>
    </w:p>
  </w:footnote>
  <w:footnote w:type="continuationSeparator" w:id="0">
    <w:p w14:paraId="3E19505D" w14:textId="77777777" w:rsidR="0014030B" w:rsidRDefault="00140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9A2E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2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E8C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7AA2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7487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B2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5CC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039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501F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AC0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43A4C"/>
    <w:multiLevelType w:val="hybridMultilevel"/>
    <w:tmpl w:val="EEC20B2C"/>
    <w:lvl w:ilvl="0" w:tplc="06264018">
      <w:numFmt w:val="bullet"/>
      <w:lvlText w:val="-"/>
      <w:lvlJc w:val="left"/>
      <w:pPr>
        <w:ind w:left="720" w:hanging="360"/>
      </w:pPr>
      <w:rPr>
        <w:rFonts w:ascii="Franklin Gothic Book" w:eastAsia="Times New Roman" w:hAnsi="Franklin Gothic Book" w:cs="Times New Roman" w:hint="default"/>
      </w:rPr>
    </w:lvl>
    <w:lvl w:ilvl="1" w:tplc="5218B3A6" w:tentative="1">
      <w:start w:val="1"/>
      <w:numFmt w:val="bullet"/>
      <w:lvlText w:val="o"/>
      <w:lvlJc w:val="left"/>
      <w:pPr>
        <w:ind w:left="1440" w:hanging="360"/>
      </w:pPr>
      <w:rPr>
        <w:rFonts w:ascii="Courier New" w:hAnsi="Courier New" w:cs="Courier New" w:hint="default"/>
      </w:rPr>
    </w:lvl>
    <w:lvl w:ilvl="2" w:tplc="8166BF8A" w:tentative="1">
      <w:start w:val="1"/>
      <w:numFmt w:val="bullet"/>
      <w:lvlText w:val=""/>
      <w:lvlJc w:val="left"/>
      <w:pPr>
        <w:ind w:left="2160" w:hanging="360"/>
      </w:pPr>
      <w:rPr>
        <w:rFonts w:ascii="Wingdings" w:hAnsi="Wingdings" w:hint="default"/>
      </w:rPr>
    </w:lvl>
    <w:lvl w:ilvl="3" w:tplc="93083188" w:tentative="1">
      <w:start w:val="1"/>
      <w:numFmt w:val="bullet"/>
      <w:lvlText w:val=""/>
      <w:lvlJc w:val="left"/>
      <w:pPr>
        <w:ind w:left="2880" w:hanging="360"/>
      </w:pPr>
      <w:rPr>
        <w:rFonts w:ascii="Symbol" w:hAnsi="Symbol" w:hint="default"/>
      </w:rPr>
    </w:lvl>
    <w:lvl w:ilvl="4" w:tplc="BF98D0A6" w:tentative="1">
      <w:start w:val="1"/>
      <w:numFmt w:val="bullet"/>
      <w:lvlText w:val="o"/>
      <w:lvlJc w:val="left"/>
      <w:pPr>
        <w:ind w:left="3600" w:hanging="360"/>
      </w:pPr>
      <w:rPr>
        <w:rFonts w:ascii="Courier New" w:hAnsi="Courier New" w:cs="Courier New" w:hint="default"/>
      </w:rPr>
    </w:lvl>
    <w:lvl w:ilvl="5" w:tplc="E6329422" w:tentative="1">
      <w:start w:val="1"/>
      <w:numFmt w:val="bullet"/>
      <w:lvlText w:val=""/>
      <w:lvlJc w:val="left"/>
      <w:pPr>
        <w:ind w:left="4320" w:hanging="360"/>
      </w:pPr>
      <w:rPr>
        <w:rFonts w:ascii="Wingdings" w:hAnsi="Wingdings" w:hint="default"/>
      </w:rPr>
    </w:lvl>
    <w:lvl w:ilvl="6" w:tplc="57129F9C" w:tentative="1">
      <w:start w:val="1"/>
      <w:numFmt w:val="bullet"/>
      <w:lvlText w:val=""/>
      <w:lvlJc w:val="left"/>
      <w:pPr>
        <w:ind w:left="5040" w:hanging="360"/>
      </w:pPr>
      <w:rPr>
        <w:rFonts w:ascii="Symbol" w:hAnsi="Symbol" w:hint="default"/>
      </w:rPr>
    </w:lvl>
    <w:lvl w:ilvl="7" w:tplc="AB9CF5B8" w:tentative="1">
      <w:start w:val="1"/>
      <w:numFmt w:val="bullet"/>
      <w:lvlText w:val="o"/>
      <w:lvlJc w:val="left"/>
      <w:pPr>
        <w:ind w:left="5760" w:hanging="360"/>
      </w:pPr>
      <w:rPr>
        <w:rFonts w:ascii="Courier New" w:hAnsi="Courier New" w:cs="Courier New" w:hint="default"/>
      </w:rPr>
    </w:lvl>
    <w:lvl w:ilvl="8" w:tplc="467C58F4" w:tentative="1">
      <w:start w:val="1"/>
      <w:numFmt w:val="bullet"/>
      <w:lvlText w:val=""/>
      <w:lvlJc w:val="left"/>
      <w:pPr>
        <w:ind w:left="6480" w:hanging="360"/>
      </w:pPr>
      <w:rPr>
        <w:rFonts w:ascii="Wingdings" w:hAnsi="Wingdings" w:hint="default"/>
      </w:rPr>
    </w:lvl>
  </w:abstractNum>
  <w:abstractNum w:abstractNumId="11" w15:restartNumberingAfterBreak="0">
    <w:nsid w:val="3AD548CC"/>
    <w:multiLevelType w:val="hybridMultilevel"/>
    <w:tmpl w:val="4B8E1F10"/>
    <w:lvl w:ilvl="0" w:tplc="904AEFA0">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CCF1760"/>
    <w:multiLevelType w:val="hybridMultilevel"/>
    <w:tmpl w:val="95288E1C"/>
    <w:lvl w:ilvl="0" w:tplc="62C45E9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8C1B96"/>
    <w:multiLevelType w:val="hybridMultilevel"/>
    <w:tmpl w:val="685E574E"/>
    <w:lvl w:ilvl="0" w:tplc="C5ACEC54">
      <w:start w:val="1"/>
      <w:numFmt w:val="bullet"/>
      <w:pStyle w:val="scheduleitem"/>
      <w:lvlText w:val="»"/>
      <w:lvlJc w:val="left"/>
      <w:pPr>
        <w:tabs>
          <w:tab w:val="num" w:pos="2325"/>
        </w:tabs>
        <w:ind w:left="2325" w:hanging="360"/>
      </w:pPr>
      <w:rPr>
        <w:rFonts w:ascii="Arial" w:hAnsi="Arial" w:cs="Times New Roman"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Courier New"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Courier New"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72D0717A"/>
    <w:multiLevelType w:val="hybridMultilevel"/>
    <w:tmpl w:val="6EBECF70"/>
    <w:lvl w:ilvl="0" w:tplc="298A1DB8">
      <w:numFmt w:val="bullet"/>
      <w:lvlText w:val="-"/>
      <w:lvlJc w:val="left"/>
      <w:pPr>
        <w:ind w:left="644" w:hanging="360"/>
      </w:pPr>
      <w:rPr>
        <w:rFonts w:ascii="Franklin Gothic Book" w:eastAsia="Times New Roman" w:hAnsi="Franklin Gothic Book"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74326D39"/>
    <w:multiLevelType w:val="hybridMultilevel"/>
    <w:tmpl w:val="D3702470"/>
    <w:lvl w:ilvl="0" w:tplc="F1A02C38">
      <w:numFmt w:val="bullet"/>
      <w:lvlText w:val="-"/>
      <w:lvlJc w:val="left"/>
      <w:pPr>
        <w:ind w:left="1069" w:hanging="360"/>
      </w:pPr>
      <w:rPr>
        <w:rFonts w:ascii="Franklin Gothic Book" w:eastAsia="Times New Roman" w:hAnsi="Franklin Gothic Book"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4"/>
  </w:num>
  <w:num w:numId="14">
    <w:abstractNumId w:val="13"/>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7A"/>
    <w:rsid w:val="00011B7F"/>
    <w:rsid w:val="0014030B"/>
    <w:rsid w:val="00155C7C"/>
    <w:rsid w:val="002142CF"/>
    <w:rsid w:val="00223084"/>
    <w:rsid w:val="00262A5B"/>
    <w:rsid w:val="003C45CF"/>
    <w:rsid w:val="0043745B"/>
    <w:rsid w:val="00464588"/>
    <w:rsid w:val="004C727A"/>
    <w:rsid w:val="004C7C67"/>
    <w:rsid w:val="00600B6A"/>
    <w:rsid w:val="00761B9D"/>
    <w:rsid w:val="009503C7"/>
    <w:rsid w:val="00A70CEE"/>
    <w:rsid w:val="00B4491C"/>
    <w:rsid w:val="00E002E7"/>
    <w:rsid w:val="00EC7199"/>
    <w:rsid w:val="59622F7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93A1"/>
  <w15:docId w15:val="{610CDCD2-03EC-4776-BBA9-A6E8E753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01A"/>
    <w:pPr>
      <w:ind w:left="284"/>
    </w:pPr>
    <w:rPr>
      <w:rFonts w:ascii="Franklin Gothic Book" w:hAnsi="Franklin Gothic Book"/>
      <w:noProof/>
      <w:sz w:val="16"/>
      <w:szCs w:val="24"/>
    </w:rPr>
  </w:style>
  <w:style w:type="paragraph" w:styleId="Titre1">
    <w:name w:val="heading 1"/>
    <w:basedOn w:val="Normal"/>
    <w:next w:val="Normal"/>
    <w:link w:val="Titre1Car"/>
    <w:qFormat/>
    <w:rsid w:val="00072705"/>
    <w:pPr>
      <w:autoSpaceDE w:val="0"/>
      <w:autoSpaceDN w:val="0"/>
      <w:adjustRightInd w:val="0"/>
      <w:spacing w:before="3969"/>
      <w:outlineLvl w:val="0"/>
    </w:pPr>
    <w:rPr>
      <w:rFonts w:ascii="Franklin Gothic Heavy" w:hAnsi="Franklin Gothic Heavy" w:cs="Arial"/>
      <w:bCs/>
      <w:caps/>
      <w:kern w:val="32"/>
      <w:sz w:val="48"/>
      <w:szCs w:val="32"/>
    </w:rPr>
  </w:style>
  <w:style w:type="paragraph" w:styleId="Titre2">
    <w:name w:val="heading 2"/>
    <w:basedOn w:val="Titre1"/>
    <w:next w:val="Normal"/>
    <w:link w:val="Titre2Car"/>
    <w:uiPriority w:val="9"/>
    <w:unhideWhenUsed/>
    <w:qFormat/>
    <w:rsid w:val="001B64A4"/>
    <w:pPr>
      <w:ind w:left="0"/>
      <w:outlineLvl w:val="1"/>
    </w:pPr>
  </w:style>
  <w:style w:type="paragraph" w:styleId="Titre3">
    <w:name w:val="heading 3"/>
    <w:basedOn w:val="Titre2"/>
    <w:next w:val="Normal"/>
    <w:link w:val="Titre3Car"/>
    <w:uiPriority w:val="9"/>
    <w:unhideWhenUsed/>
    <w:qFormat/>
    <w:rsid w:val="001B64A4"/>
    <w:pPr>
      <w:pageBreakBefore/>
      <w:shd w:val="clear" w:color="auto" w:fill="FFFFFF"/>
      <w:autoSpaceDE/>
      <w:autoSpaceDN/>
      <w:adjustRightInd/>
      <w:spacing w:before="0" w:after="240"/>
      <w:ind w:right="-567"/>
      <w:outlineLvl w:val="2"/>
    </w:pPr>
    <w:rPr>
      <w:rFonts w:ascii="Franklin Gothic Demi" w:hAnsi="Franklin Gothic Demi"/>
      <w:bCs w:val="0"/>
      <w:caps w:val="0"/>
      <w:kern w:val="16"/>
      <w:sz w:val="24"/>
      <w:szCs w:val="24"/>
      <w:lang w:val="en-US"/>
      <w14:ligatures w14:val="standard"/>
      <w14:numForm w14:val="lining"/>
      <w14:numSpacing w14:val="proportional"/>
      <w14:cntxtAlts/>
    </w:rPr>
  </w:style>
  <w:style w:type="paragraph" w:styleId="Titre4">
    <w:name w:val="heading 4"/>
    <w:basedOn w:val="Titre3"/>
    <w:next w:val="Normal"/>
    <w:link w:val="Titre4Car"/>
    <w:uiPriority w:val="9"/>
    <w:unhideWhenUsed/>
    <w:qFormat/>
    <w:rsid w:val="002C1FED"/>
    <w:pPr>
      <w:pageBreakBefore w:val="0"/>
      <w:shd w:val="clear" w:color="auto" w:fill="000000"/>
      <w:spacing w:before="280" w:after="40"/>
      <w:ind w:right="0"/>
      <w:contextualSpacing/>
      <w:outlineLvl w:val="3"/>
    </w:pPr>
    <w:rPr>
      <w:rFonts w:ascii="Franklin Gothic Book" w:hAnsi="Franklin Gothic Book"/>
      <w:b/>
      <w:bCs/>
      <w:color w:val="FFFFFF"/>
      <w:kern w:val="0"/>
      <w:sz w:val="20"/>
      <w14:ligatures w14:val="none"/>
      <w14:numForm w14:val="default"/>
      <w14:numSpacing w14:val="default"/>
      <w14:cntxtAlts w14:val="0"/>
    </w:rPr>
  </w:style>
  <w:style w:type="paragraph" w:styleId="Titre5">
    <w:name w:val="heading 5"/>
    <w:basedOn w:val="Normal"/>
    <w:next w:val="Normal"/>
    <w:link w:val="Titre5Car"/>
    <w:uiPriority w:val="9"/>
    <w:unhideWhenUsed/>
    <w:qFormat/>
    <w:rsid w:val="00A736D3"/>
    <w:pPr>
      <w:keepNext/>
      <w:keepLines/>
      <w:tabs>
        <w:tab w:val="right" w:leader="dot" w:pos="10772"/>
      </w:tabs>
      <w:spacing w:before="120"/>
      <w:ind w:left="0"/>
      <w:outlineLvl w:val="4"/>
    </w:pPr>
    <w:rPr>
      <w:rFonts w:ascii="Franklin Gothic Medium Cond" w:eastAsiaTheme="majorEastAsia" w:hAnsi="Franklin Gothic Medium Cond" w:cstheme="majorBidi"/>
      <w:sz w:val="20"/>
      <w:szCs w:val="20"/>
    </w:rPr>
  </w:style>
  <w:style w:type="paragraph" w:styleId="Titre6">
    <w:name w:val="heading 6"/>
    <w:basedOn w:val="Normal"/>
    <w:next w:val="Normal"/>
    <w:link w:val="Titre6Car"/>
    <w:uiPriority w:val="9"/>
    <w:unhideWhenUsed/>
    <w:qFormat/>
    <w:rsid w:val="00EF101A"/>
    <w:pPr>
      <w:keepNext/>
      <w:keepLines/>
      <w:spacing w:before="180"/>
      <w:ind w:left="0"/>
      <w:outlineLvl w:val="5"/>
    </w:pPr>
    <w:rPr>
      <w:rFonts w:ascii="Franklin Gothic Medium" w:eastAsiaTheme="majorEastAsia" w:hAnsi="Franklin Gothic Medium" w:cstheme="majorBidi"/>
    </w:rPr>
  </w:style>
  <w:style w:type="paragraph" w:styleId="Titre7">
    <w:name w:val="heading 7"/>
    <w:basedOn w:val="Titre6"/>
    <w:next w:val="Normal"/>
    <w:link w:val="Titre7Car"/>
    <w:uiPriority w:val="9"/>
    <w:unhideWhenUsed/>
    <w:qFormat/>
    <w:rsid w:val="00EF101A"/>
    <w:pPr>
      <w:spacing w:before="0"/>
      <w:ind w:left="567"/>
      <w:jc w:val="right"/>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tabs>
        <w:tab w:val="right" w:pos="1247"/>
        <w:tab w:val="left" w:pos="1361"/>
        <w:tab w:val="right" w:pos="10546"/>
      </w:tabs>
    </w:pPr>
    <w:rPr>
      <w:rFonts w:ascii="Verdana" w:hAnsi="Verdana" w:cs="Tahoma"/>
    </w:rPr>
  </w:style>
  <w:style w:type="character" w:styleId="Numrodeligne">
    <w:name w:val="line number"/>
    <w:basedOn w:val="Policepardfaut"/>
    <w:semiHidden/>
  </w:style>
  <w:style w:type="paragraph" w:styleId="TM1">
    <w:name w:val="toc 1"/>
    <w:basedOn w:val="Normal"/>
    <w:next w:val="Normal"/>
    <w:autoRedefine/>
    <w:rsid w:val="0087177C"/>
    <w:rPr>
      <w:rFonts w:ascii="Franklin Gothic Heavy" w:hAnsi="Franklin Gothic Heavy"/>
      <w:sz w:val="24"/>
    </w:rPr>
  </w:style>
  <w:style w:type="table" w:styleId="Grilledutableau">
    <w:name w:val="Table Grid"/>
    <w:basedOn w:val="TableauNormal"/>
    <w:uiPriority w:val="59"/>
    <w:rsid w:val="0055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1B64A4"/>
    <w:rPr>
      <w:rFonts w:ascii="Franklin Gothic Heavy" w:hAnsi="Franklin Gothic Heavy" w:cs="Arial"/>
      <w:bCs/>
      <w:caps/>
      <w:noProof/>
      <w:kern w:val="32"/>
      <w:sz w:val="48"/>
      <w:szCs w:val="32"/>
    </w:rPr>
  </w:style>
  <w:style w:type="character" w:customStyle="1" w:styleId="Titre3Car">
    <w:name w:val="Titre 3 Car"/>
    <w:basedOn w:val="Policepardfaut"/>
    <w:link w:val="Titre3"/>
    <w:uiPriority w:val="9"/>
    <w:rsid w:val="001B64A4"/>
    <w:rPr>
      <w:rFonts w:ascii="Franklin Gothic Demi" w:hAnsi="Franklin Gothic Demi" w:cs="Arial"/>
      <w:noProof/>
      <w:kern w:val="16"/>
      <w:sz w:val="24"/>
      <w:szCs w:val="24"/>
      <w:shd w:val="clear" w:color="auto" w:fill="FFFFFF"/>
      <w:lang w:val="en-US"/>
      <w14:ligatures w14:val="standard"/>
      <w14:numForm w14:val="lining"/>
      <w14:numSpacing w14:val="proportional"/>
      <w14:cntxtAlts/>
    </w:rPr>
  </w:style>
  <w:style w:type="paragraph" w:styleId="En-tte">
    <w:name w:val="header"/>
    <w:basedOn w:val="Normal"/>
    <w:link w:val="En-tteCar"/>
    <w:uiPriority w:val="99"/>
    <w:unhideWhenUsed/>
    <w:rsid w:val="004B3DD4"/>
    <w:pPr>
      <w:tabs>
        <w:tab w:val="center" w:pos="4536"/>
        <w:tab w:val="right" w:pos="9072"/>
      </w:tabs>
    </w:pPr>
  </w:style>
  <w:style w:type="character" w:customStyle="1" w:styleId="En-tteCar">
    <w:name w:val="En-tête Car"/>
    <w:basedOn w:val="Policepardfaut"/>
    <w:link w:val="En-tte"/>
    <w:uiPriority w:val="99"/>
    <w:rsid w:val="004B3DD4"/>
    <w:rPr>
      <w:sz w:val="24"/>
      <w:szCs w:val="24"/>
    </w:rPr>
  </w:style>
  <w:style w:type="paragraph" w:styleId="Pieddepage">
    <w:name w:val="footer"/>
    <w:basedOn w:val="Normal"/>
    <w:link w:val="PieddepageCar"/>
    <w:uiPriority w:val="99"/>
    <w:unhideWhenUsed/>
    <w:rsid w:val="00A0038B"/>
    <w:pPr>
      <w:tabs>
        <w:tab w:val="center" w:pos="4536"/>
        <w:tab w:val="right" w:pos="9072"/>
      </w:tabs>
    </w:pPr>
    <w:rPr>
      <w:rFonts w:ascii="Franklin Gothic Medium Cond" w:hAnsi="Franklin Gothic Medium Cond"/>
    </w:rPr>
  </w:style>
  <w:style w:type="character" w:customStyle="1" w:styleId="PieddepageCar">
    <w:name w:val="Pied de page Car"/>
    <w:basedOn w:val="Policepardfaut"/>
    <w:link w:val="Pieddepage"/>
    <w:uiPriority w:val="99"/>
    <w:rsid w:val="00A0038B"/>
    <w:rPr>
      <w:rFonts w:ascii="Franklin Gothic Medium Cond" w:hAnsi="Franklin Gothic Medium Cond"/>
      <w:sz w:val="24"/>
      <w:szCs w:val="24"/>
    </w:rPr>
  </w:style>
  <w:style w:type="paragraph" w:styleId="Paragraphedeliste">
    <w:name w:val="List Paragraph"/>
    <w:uiPriority w:val="34"/>
    <w:qFormat/>
    <w:rsid w:val="00805BE7"/>
    <w:pPr>
      <w:tabs>
        <w:tab w:val="right" w:pos="10772"/>
      </w:tabs>
    </w:pPr>
    <w:rPr>
      <w:rFonts w:ascii="Franklin Gothic Book" w:hAnsi="Franklin Gothic Book" w:cs="Arial"/>
      <w:noProof/>
      <w:kern w:val="16"/>
      <w:sz w:val="16"/>
      <w:szCs w:val="16"/>
      <w:lang w:val="en-US"/>
      <w14:ligatures w14:val="standard"/>
      <w14:numForm w14:val="lining"/>
      <w14:numSpacing w14:val="proportional"/>
      <w14:cntxtAlts/>
    </w:rPr>
  </w:style>
  <w:style w:type="paragraph" w:customStyle="1" w:styleId="Descriptif">
    <w:name w:val="Descriptif"/>
    <w:qFormat/>
    <w:rsid w:val="00A736D3"/>
    <w:pPr>
      <w:spacing w:before="120"/>
    </w:pPr>
    <w:rPr>
      <w:rFonts w:ascii="Franklin Gothic Book" w:hAnsi="Franklin Gothic Book" w:cs="Arial"/>
      <w:noProof/>
      <w:kern w:val="16"/>
      <w:sz w:val="16"/>
      <w:szCs w:val="24"/>
      <w14:ligatures w14:val="standard"/>
      <w14:numForm w14:val="lining"/>
      <w14:numSpacing w14:val="proportional"/>
      <w14:cntxtAlts/>
    </w:rPr>
  </w:style>
  <w:style w:type="paragraph" w:customStyle="1" w:styleId="LO">
    <w:name w:val="LO"/>
    <w:basedOn w:val="LG"/>
    <w:qFormat/>
    <w:rsid w:val="008643BD"/>
    <w:pPr>
      <w:tabs>
        <w:tab w:val="clear" w:pos="142"/>
        <w:tab w:val="left" w:pos="567"/>
      </w:tabs>
      <w:spacing w:before="0" w:after="0" w:line="240" w:lineRule="exact"/>
      <w:ind w:left="284"/>
    </w:pPr>
  </w:style>
  <w:style w:type="paragraph" w:customStyle="1" w:styleId="LG">
    <w:name w:val="LG"/>
    <w:next w:val="LO"/>
    <w:qFormat/>
    <w:rsid w:val="008643BD"/>
    <w:pPr>
      <w:tabs>
        <w:tab w:val="left" w:pos="142"/>
      </w:tabs>
      <w:spacing w:before="120" w:after="40"/>
    </w:pPr>
    <w:rPr>
      <w:rFonts w:ascii="Franklin Gothic Medium Cond" w:hAnsi="Franklin Gothic Medium Cond"/>
      <w:noProof/>
      <w:sz w:val="16"/>
      <w:szCs w:val="16"/>
      <w:lang w:val="en-US"/>
    </w:rPr>
  </w:style>
  <w:style w:type="paragraph" w:customStyle="1" w:styleId="Biblio">
    <w:name w:val="Biblio"/>
    <w:basedOn w:val="Normal"/>
    <w:qFormat/>
    <w:rsid w:val="00A033E2"/>
    <w:pPr>
      <w:jc w:val="both"/>
    </w:pPr>
    <w:rPr>
      <w:rFonts w:cs="Arial"/>
      <w:kern w:val="16"/>
      <w:szCs w:val="16"/>
      <w14:ligatures w14:val="standard"/>
      <w14:numForm w14:val="lining"/>
      <w14:numSpacing w14:val="proportional"/>
      <w14:cntxtAlts/>
    </w:rPr>
  </w:style>
  <w:style w:type="paragraph" w:customStyle="1" w:styleId="Entete">
    <w:name w:val="Entete"/>
    <w:basedOn w:val="Normal"/>
    <w:qFormat/>
    <w:rsid w:val="00D63BD4"/>
    <w:pPr>
      <w:tabs>
        <w:tab w:val="left" w:pos="567"/>
        <w:tab w:val="center" w:pos="7796"/>
        <w:tab w:val="center" w:pos="8930"/>
        <w:tab w:val="center" w:pos="10064"/>
        <w:tab w:val="left" w:pos="10620"/>
      </w:tabs>
    </w:pPr>
    <w:rPr>
      <w:rFonts w:cs="Arial"/>
      <w:kern w:val="16"/>
      <w:szCs w:val="16"/>
      <w:lang w:val="en-US"/>
      <w14:ligatures w14:val="standard"/>
      <w14:numForm w14:val="lining"/>
      <w14:numSpacing w14:val="proportional"/>
      <w14:cntxtAlts/>
    </w:rPr>
  </w:style>
  <w:style w:type="paragraph" w:styleId="Liste2">
    <w:name w:val="List 2"/>
    <w:basedOn w:val="Normal"/>
    <w:uiPriority w:val="99"/>
    <w:unhideWhenUsed/>
    <w:rsid w:val="006F0CE2"/>
    <w:pPr>
      <w:tabs>
        <w:tab w:val="left" w:pos="284"/>
        <w:tab w:val="left" w:leader="hyphen" w:pos="7513"/>
        <w:tab w:val="decimal" w:pos="7796"/>
        <w:tab w:val="decimal" w:pos="8930"/>
        <w:tab w:val="decimal" w:pos="10064"/>
      </w:tabs>
    </w:pPr>
    <w:rPr>
      <w:rFonts w:cs="Arial"/>
      <w:kern w:val="16"/>
      <w:szCs w:val="16"/>
      <w14:ligatures w14:val="standard"/>
      <w14:numForm w14:val="lining"/>
      <w14:numSpacing w14:val="proportional"/>
      <w14:cntxtAlts/>
    </w:rPr>
  </w:style>
  <w:style w:type="character" w:customStyle="1" w:styleId="CorpsdetexteCar">
    <w:name w:val="Corps de texte Car"/>
    <w:basedOn w:val="Policepardfaut"/>
    <w:link w:val="Corpsdetexte"/>
    <w:semiHidden/>
    <w:rsid w:val="006F0CE2"/>
    <w:rPr>
      <w:rFonts w:ascii="Verdana" w:hAnsi="Verdana" w:cs="Tahoma"/>
      <w:sz w:val="16"/>
      <w:szCs w:val="24"/>
    </w:rPr>
  </w:style>
  <w:style w:type="paragraph" w:styleId="Liste3">
    <w:name w:val="List 3"/>
    <w:basedOn w:val="Normal"/>
    <w:uiPriority w:val="99"/>
    <w:unhideWhenUsed/>
    <w:rsid w:val="006F0CE2"/>
    <w:pPr>
      <w:tabs>
        <w:tab w:val="left" w:pos="284"/>
        <w:tab w:val="left" w:leader="hyphen" w:pos="7513"/>
        <w:tab w:val="decimal" w:pos="7796"/>
        <w:tab w:val="decimal" w:pos="8930"/>
        <w:tab w:val="decimal" w:pos="10064"/>
      </w:tabs>
    </w:pPr>
    <w:rPr>
      <w:rFonts w:cs="Arial"/>
      <w:kern w:val="16"/>
      <w:szCs w:val="16"/>
      <w14:ligatures w14:val="standard"/>
      <w14:numForm w14:val="lining"/>
      <w14:numSpacing w14:val="proportional"/>
      <w14:cntxtAlts/>
    </w:rPr>
  </w:style>
  <w:style w:type="character" w:customStyle="1" w:styleId="Titre1Car">
    <w:name w:val="Titre 1 Car"/>
    <w:basedOn w:val="Policepardfaut"/>
    <w:link w:val="Titre1"/>
    <w:rsid w:val="00072705"/>
    <w:rPr>
      <w:rFonts w:ascii="Franklin Gothic Heavy" w:hAnsi="Franklin Gothic Heavy" w:cs="Arial"/>
      <w:bCs/>
      <w:caps/>
      <w:kern w:val="32"/>
      <w:sz w:val="48"/>
      <w:szCs w:val="32"/>
    </w:rPr>
  </w:style>
  <w:style w:type="character" w:styleId="Numrodepage">
    <w:name w:val="page number"/>
    <w:basedOn w:val="Policepardfaut"/>
    <w:uiPriority w:val="99"/>
    <w:unhideWhenUsed/>
    <w:rsid w:val="00653170"/>
    <w:rPr>
      <w:rFonts w:ascii="Franklin Gothic Heavy" w:hAnsi="Franklin Gothic Heavy"/>
      <w:sz w:val="24"/>
    </w:rPr>
  </w:style>
  <w:style w:type="character" w:customStyle="1" w:styleId="Titre4Car">
    <w:name w:val="Titre 4 Car"/>
    <w:basedOn w:val="Policepardfaut"/>
    <w:link w:val="Titre4"/>
    <w:uiPriority w:val="9"/>
    <w:rsid w:val="002C1FED"/>
    <w:rPr>
      <w:rFonts w:ascii="Franklin Gothic Book" w:hAnsi="Franklin Gothic Book" w:cs="Arial"/>
      <w:b/>
      <w:bCs/>
      <w:noProof/>
      <w:color w:val="FFFFFF"/>
      <w:szCs w:val="24"/>
      <w:shd w:val="clear" w:color="auto" w:fill="000000"/>
      <w:lang w:val="en-US"/>
    </w:rPr>
  </w:style>
  <w:style w:type="paragraph" w:customStyle="1" w:styleId="ESSCAtitredepartement">
    <w:name w:val="ESSCA_titre_departement"/>
    <w:basedOn w:val="Normal"/>
    <w:next w:val="Normal"/>
    <w:qFormat/>
    <w:rsid w:val="00C27CA5"/>
    <w:pPr>
      <w:autoSpaceDE w:val="0"/>
      <w:autoSpaceDN w:val="0"/>
      <w:adjustRightInd w:val="0"/>
    </w:pPr>
    <w:rPr>
      <w:rFonts w:ascii="Franklin Gothic Heavy" w:eastAsia="Calibri" w:hAnsi="Franklin Gothic Heavy" w:cs="Arial"/>
      <w:bCs/>
      <w:caps/>
      <w:sz w:val="48"/>
      <w:szCs w:val="48"/>
    </w:rPr>
  </w:style>
  <w:style w:type="paragraph" w:customStyle="1" w:styleId="ESSCAcorpscouverture">
    <w:name w:val="ESSCA_corps_couverture"/>
    <w:basedOn w:val="Normal"/>
    <w:qFormat/>
    <w:rsid w:val="00C27CA5"/>
    <w:pPr>
      <w:autoSpaceDE w:val="0"/>
      <w:autoSpaceDN w:val="0"/>
      <w:adjustRightInd w:val="0"/>
    </w:pPr>
    <w:rPr>
      <w:rFonts w:ascii="Franklin Gothic Medium" w:eastAsia="Calibri" w:hAnsi="Franklin Gothic Medium" w:cs="Arial"/>
      <w:sz w:val="48"/>
      <w:szCs w:val="48"/>
    </w:rPr>
  </w:style>
  <w:style w:type="paragraph" w:customStyle="1" w:styleId="ESSCA-ligne">
    <w:name w:val="ESSCA-ligne"/>
    <w:basedOn w:val="ESSCAtitredepartement"/>
    <w:qFormat/>
    <w:rsid w:val="00C27CA5"/>
    <w:pPr>
      <w:spacing w:before="360" w:line="360" w:lineRule="exact"/>
    </w:pPr>
    <w:rPr>
      <w:sz w:val="128"/>
      <w:szCs w:val="128"/>
    </w:rPr>
  </w:style>
  <w:style w:type="paragraph" w:styleId="TM3">
    <w:name w:val="toc 3"/>
    <w:basedOn w:val="Normal"/>
    <w:next w:val="Normal"/>
    <w:autoRedefine/>
    <w:uiPriority w:val="39"/>
    <w:unhideWhenUsed/>
    <w:rsid w:val="00A53277"/>
    <w:pPr>
      <w:spacing w:after="100"/>
      <w:ind w:left="320"/>
    </w:pPr>
  </w:style>
  <w:style w:type="paragraph" w:styleId="TM2">
    <w:name w:val="toc 2"/>
    <w:basedOn w:val="Normal"/>
    <w:next w:val="Normal"/>
    <w:autoRedefine/>
    <w:uiPriority w:val="39"/>
    <w:unhideWhenUsed/>
    <w:rsid w:val="00A53277"/>
    <w:pPr>
      <w:spacing w:after="100" w:line="259" w:lineRule="auto"/>
      <w:ind w:left="220"/>
    </w:pPr>
    <w:rPr>
      <w:rFonts w:asciiTheme="minorHAnsi" w:eastAsiaTheme="minorEastAsia" w:hAnsiTheme="minorHAnsi" w:cstheme="minorBidi"/>
      <w:sz w:val="22"/>
      <w:szCs w:val="22"/>
      <w:lang w:eastAsia="zh-CN"/>
    </w:rPr>
  </w:style>
  <w:style w:type="paragraph" w:styleId="TM4">
    <w:name w:val="toc 4"/>
    <w:basedOn w:val="Normal"/>
    <w:next w:val="Normal"/>
    <w:autoRedefine/>
    <w:uiPriority w:val="39"/>
    <w:unhideWhenUsed/>
    <w:rsid w:val="00A53277"/>
    <w:pPr>
      <w:spacing w:after="100" w:line="259" w:lineRule="auto"/>
      <w:ind w:left="660"/>
    </w:pPr>
    <w:rPr>
      <w:rFonts w:asciiTheme="minorHAnsi" w:eastAsiaTheme="minorEastAsia" w:hAnsiTheme="minorHAnsi" w:cstheme="minorBidi"/>
      <w:sz w:val="22"/>
      <w:szCs w:val="22"/>
      <w:lang w:eastAsia="zh-CN"/>
    </w:rPr>
  </w:style>
  <w:style w:type="paragraph" w:styleId="TM5">
    <w:name w:val="toc 5"/>
    <w:basedOn w:val="Normal"/>
    <w:next w:val="Normal"/>
    <w:autoRedefine/>
    <w:uiPriority w:val="39"/>
    <w:unhideWhenUsed/>
    <w:rsid w:val="00A53277"/>
    <w:pPr>
      <w:spacing w:after="100" w:line="259" w:lineRule="auto"/>
      <w:ind w:left="880"/>
    </w:pPr>
    <w:rPr>
      <w:rFonts w:asciiTheme="minorHAnsi" w:eastAsiaTheme="minorEastAsia" w:hAnsiTheme="minorHAnsi" w:cstheme="minorBidi"/>
      <w:sz w:val="22"/>
      <w:szCs w:val="22"/>
      <w:lang w:eastAsia="zh-CN"/>
    </w:rPr>
  </w:style>
  <w:style w:type="paragraph" w:styleId="TM6">
    <w:name w:val="toc 6"/>
    <w:basedOn w:val="Normal"/>
    <w:next w:val="Normal"/>
    <w:autoRedefine/>
    <w:uiPriority w:val="39"/>
    <w:unhideWhenUsed/>
    <w:rsid w:val="00A53277"/>
    <w:pPr>
      <w:spacing w:after="100" w:line="259" w:lineRule="auto"/>
      <w:ind w:left="1100"/>
    </w:pPr>
    <w:rPr>
      <w:rFonts w:asciiTheme="minorHAnsi" w:eastAsiaTheme="minorEastAsia" w:hAnsiTheme="minorHAnsi" w:cstheme="minorBidi"/>
      <w:sz w:val="22"/>
      <w:szCs w:val="22"/>
      <w:lang w:eastAsia="zh-CN"/>
    </w:rPr>
  </w:style>
  <w:style w:type="paragraph" w:styleId="TM7">
    <w:name w:val="toc 7"/>
    <w:basedOn w:val="Normal"/>
    <w:next w:val="Normal"/>
    <w:autoRedefine/>
    <w:uiPriority w:val="39"/>
    <w:unhideWhenUsed/>
    <w:rsid w:val="00A53277"/>
    <w:pPr>
      <w:spacing w:after="100" w:line="259" w:lineRule="auto"/>
      <w:ind w:left="1320"/>
    </w:pPr>
    <w:rPr>
      <w:rFonts w:asciiTheme="minorHAnsi" w:eastAsiaTheme="minorEastAsia" w:hAnsiTheme="minorHAnsi" w:cstheme="minorBidi"/>
      <w:sz w:val="22"/>
      <w:szCs w:val="22"/>
      <w:lang w:eastAsia="zh-CN"/>
    </w:rPr>
  </w:style>
  <w:style w:type="paragraph" w:styleId="TM8">
    <w:name w:val="toc 8"/>
    <w:basedOn w:val="Normal"/>
    <w:next w:val="Normal"/>
    <w:autoRedefine/>
    <w:uiPriority w:val="39"/>
    <w:unhideWhenUsed/>
    <w:rsid w:val="00A53277"/>
    <w:pPr>
      <w:spacing w:after="100" w:line="259" w:lineRule="auto"/>
      <w:ind w:left="1540"/>
    </w:pPr>
    <w:rPr>
      <w:rFonts w:asciiTheme="minorHAnsi" w:eastAsiaTheme="minorEastAsia" w:hAnsiTheme="minorHAnsi" w:cstheme="minorBidi"/>
      <w:sz w:val="22"/>
      <w:szCs w:val="22"/>
      <w:lang w:eastAsia="zh-CN"/>
    </w:rPr>
  </w:style>
  <w:style w:type="paragraph" w:styleId="TM9">
    <w:name w:val="toc 9"/>
    <w:basedOn w:val="Normal"/>
    <w:next w:val="Normal"/>
    <w:autoRedefine/>
    <w:uiPriority w:val="39"/>
    <w:unhideWhenUsed/>
    <w:rsid w:val="00A53277"/>
    <w:pPr>
      <w:spacing w:after="100" w:line="259" w:lineRule="auto"/>
      <w:ind w:left="1760"/>
    </w:pPr>
    <w:rPr>
      <w:rFonts w:asciiTheme="minorHAnsi" w:eastAsiaTheme="minorEastAsia" w:hAnsiTheme="minorHAnsi" w:cstheme="minorBidi"/>
      <w:sz w:val="22"/>
      <w:szCs w:val="22"/>
      <w:lang w:eastAsia="zh-CN"/>
    </w:rPr>
  </w:style>
  <w:style w:type="character" w:styleId="Lienhypertexte">
    <w:name w:val="Hyperlink"/>
    <w:basedOn w:val="Policepardfaut"/>
    <w:uiPriority w:val="99"/>
    <w:unhideWhenUsed/>
    <w:rsid w:val="00A53277"/>
    <w:rPr>
      <w:color w:val="0000FF" w:themeColor="hyperlink"/>
      <w:u w:val="single"/>
    </w:rPr>
  </w:style>
  <w:style w:type="paragraph" w:styleId="Sansinterligne">
    <w:name w:val="No Spacing"/>
    <w:uiPriority w:val="1"/>
    <w:qFormat/>
    <w:rsid w:val="00FB2B40"/>
    <w:rPr>
      <w:rFonts w:ascii="Franklin Gothic Book" w:hAnsi="Franklin Gothic Book"/>
      <w:sz w:val="16"/>
      <w:szCs w:val="24"/>
    </w:rPr>
  </w:style>
  <w:style w:type="paragraph" w:customStyle="1" w:styleId="ESSCAsyllabus">
    <w:name w:val="ESSCA_syllabus"/>
    <w:basedOn w:val="ESSCAcorpscouverture"/>
    <w:qFormat/>
    <w:rsid w:val="001C29BB"/>
    <w:pPr>
      <w:spacing w:before="1440"/>
      <w:contextualSpacing/>
    </w:pPr>
    <w:rPr>
      <w:sz w:val="40"/>
      <w:lang w:val="en-US"/>
    </w:rPr>
  </w:style>
  <w:style w:type="character" w:customStyle="1" w:styleId="Titre5Car">
    <w:name w:val="Titre 5 Car"/>
    <w:basedOn w:val="Policepardfaut"/>
    <w:link w:val="Titre5"/>
    <w:uiPriority w:val="9"/>
    <w:rsid w:val="00A736D3"/>
    <w:rPr>
      <w:rFonts w:ascii="Franklin Gothic Medium Cond" w:eastAsiaTheme="majorEastAsia" w:hAnsi="Franklin Gothic Medium Cond" w:cstheme="majorBidi"/>
      <w:noProof/>
    </w:rPr>
  </w:style>
  <w:style w:type="character" w:customStyle="1" w:styleId="Titre6Car">
    <w:name w:val="Titre 6 Car"/>
    <w:basedOn w:val="Policepardfaut"/>
    <w:link w:val="Titre6"/>
    <w:uiPriority w:val="9"/>
    <w:rsid w:val="00EF101A"/>
    <w:rPr>
      <w:rFonts w:ascii="Franklin Gothic Medium" w:eastAsiaTheme="majorEastAsia" w:hAnsi="Franklin Gothic Medium" w:cstheme="majorBidi"/>
      <w:noProof/>
      <w:sz w:val="16"/>
      <w:szCs w:val="24"/>
    </w:rPr>
  </w:style>
  <w:style w:type="character" w:customStyle="1" w:styleId="Titre7Car">
    <w:name w:val="Titre 7 Car"/>
    <w:basedOn w:val="Policepardfaut"/>
    <w:link w:val="Titre7"/>
    <w:uiPriority w:val="9"/>
    <w:rsid w:val="00EF101A"/>
    <w:rPr>
      <w:rFonts w:ascii="Franklin Gothic Medium" w:eastAsiaTheme="majorEastAsia" w:hAnsi="Franklin Gothic Medium" w:cstheme="majorBidi"/>
      <w:noProof/>
      <w:sz w:val="16"/>
      <w:szCs w:val="24"/>
    </w:rPr>
  </w:style>
  <w:style w:type="paragraph" w:customStyle="1" w:styleId="NormalDroit">
    <w:name w:val="Normal Droit"/>
    <w:basedOn w:val="Normal"/>
    <w:qFormat/>
    <w:rsid w:val="00EF101A"/>
    <w:pPr>
      <w:jc w:val="right"/>
    </w:pPr>
  </w:style>
  <w:style w:type="paragraph" w:styleId="Textedebulles">
    <w:name w:val="Balloon Text"/>
    <w:basedOn w:val="Normal"/>
    <w:link w:val="TextedebullesCar"/>
    <w:uiPriority w:val="99"/>
    <w:semiHidden/>
    <w:unhideWhenUsed/>
    <w:rsid w:val="00D53E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E9F"/>
    <w:rPr>
      <w:rFonts w:ascii="Segoe UI" w:hAnsi="Segoe UI" w:cs="Segoe UI"/>
      <w:noProof/>
      <w:sz w:val="18"/>
      <w:szCs w:val="18"/>
    </w:rPr>
  </w:style>
  <w:style w:type="character" w:customStyle="1" w:styleId="Mentionnonrsolue1">
    <w:name w:val="Mention non résolue1"/>
    <w:basedOn w:val="Policepardfaut"/>
    <w:uiPriority w:val="99"/>
    <w:semiHidden/>
    <w:unhideWhenUsed/>
    <w:rsid w:val="00EC49C0"/>
    <w:rPr>
      <w:color w:val="808080"/>
      <w:shd w:val="clear" w:color="auto" w:fill="E6E6E6"/>
    </w:rPr>
  </w:style>
  <w:style w:type="character" w:styleId="Mentionnonrsolue">
    <w:name w:val="Unresolved Mention"/>
    <w:basedOn w:val="Policepardfaut"/>
    <w:uiPriority w:val="99"/>
    <w:rsid w:val="0043745B"/>
    <w:rPr>
      <w:color w:val="605E5C"/>
      <w:shd w:val="clear" w:color="auto" w:fill="E1DFDD"/>
    </w:rPr>
  </w:style>
  <w:style w:type="character" w:customStyle="1" w:styleId="syllabusCar">
    <w:name w:val="syllabus Car"/>
    <w:link w:val="syllabus"/>
    <w:locked/>
    <w:rsid w:val="00EC7199"/>
    <w:rPr>
      <w:rFonts w:ascii="Arial" w:hAnsi="Arial" w:cs="Arial"/>
      <w:lang w:val="en-GB"/>
    </w:rPr>
  </w:style>
  <w:style w:type="paragraph" w:customStyle="1" w:styleId="syllabus">
    <w:name w:val="syllabus"/>
    <w:basedOn w:val="Normal"/>
    <w:link w:val="syllabusCar"/>
    <w:rsid w:val="00EC7199"/>
    <w:pPr>
      <w:tabs>
        <w:tab w:val="left" w:pos="2880"/>
        <w:tab w:val="left" w:pos="5040"/>
        <w:tab w:val="left" w:pos="7380"/>
      </w:tabs>
      <w:spacing w:after="60"/>
      <w:ind w:left="0"/>
    </w:pPr>
    <w:rPr>
      <w:rFonts w:ascii="Arial" w:hAnsi="Arial" w:cs="Arial"/>
      <w:noProof w:val="0"/>
      <w:sz w:val="20"/>
      <w:szCs w:val="20"/>
      <w:lang w:val="en-GB"/>
    </w:rPr>
  </w:style>
  <w:style w:type="character" w:customStyle="1" w:styleId="scheduleitemCar">
    <w:name w:val="schedule item Car"/>
    <w:link w:val="scheduleitem"/>
    <w:locked/>
    <w:rsid w:val="00223084"/>
    <w:rPr>
      <w:rFonts w:ascii="Arial" w:hAnsi="Arial" w:cs="Arial"/>
      <w:lang w:val="en-GB" w:eastAsia="ar-SA"/>
    </w:rPr>
  </w:style>
  <w:style w:type="paragraph" w:customStyle="1" w:styleId="scheduleitem">
    <w:name w:val="schedule item"/>
    <w:basedOn w:val="Normal"/>
    <w:link w:val="scheduleitemCar"/>
    <w:rsid w:val="00223084"/>
    <w:pPr>
      <w:numPr>
        <w:numId w:val="14"/>
      </w:numPr>
      <w:tabs>
        <w:tab w:val="left" w:pos="7371"/>
      </w:tabs>
      <w:spacing w:after="60"/>
    </w:pPr>
    <w:rPr>
      <w:rFonts w:ascii="Arial" w:hAnsi="Arial" w:cs="Arial"/>
      <w:noProof w:val="0"/>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560">
      <w:bodyDiv w:val="1"/>
      <w:marLeft w:val="0"/>
      <w:marRight w:val="0"/>
      <w:marTop w:val="0"/>
      <w:marBottom w:val="0"/>
      <w:divBdr>
        <w:top w:val="none" w:sz="0" w:space="0" w:color="auto"/>
        <w:left w:val="none" w:sz="0" w:space="0" w:color="auto"/>
        <w:bottom w:val="none" w:sz="0" w:space="0" w:color="auto"/>
        <w:right w:val="none" w:sz="0" w:space="0" w:color="auto"/>
      </w:divBdr>
    </w:div>
    <w:div w:id="132186741">
      <w:bodyDiv w:val="1"/>
      <w:marLeft w:val="0"/>
      <w:marRight w:val="0"/>
      <w:marTop w:val="0"/>
      <w:marBottom w:val="0"/>
      <w:divBdr>
        <w:top w:val="none" w:sz="0" w:space="0" w:color="auto"/>
        <w:left w:val="none" w:sz="0" w:space="0" w:color="auto"/>
        <w:bottom w:val="none" w:sz="0" w:space="0" w:color="auto"/>
        <w:right w:val="none" w:sz="0" w:space="0" w:color="auto"/>
      </w:divBdr>
    </w:div>
    <w:div w:id="183710813">
      <w:bodyDiv w:val="1"/>
      <w:marLeft w:val="0"/>
      <w:marRight w:val="0"/>
      <w:marTop w:val="0"/>
      <w:marBottom w:val="0"/>
      <w:divBdr>
        <w:top w:val="none" w:sz="0" w:space="0" w:color="auto"/>
        <w:left w:val="none" w:sz="0" w:space="0" w:color="auto"/>
        <w:bottom w:val="none" w:sz="0" w:space="0" w:color="auto"/>
        <w:right w:val="none" w:sz="0" w:space="0" w:color="auto"/>
      </w:divBdr>
    </w:div>
    <w:div w:id="190189987">
      <w:bodyDiv w:val="1"/>
      <w:marLeft w:val="0"/>
      <w:marRight w:val="0"/>
      <w:marTop w:val="0"/>
      <w:marBottom w:val="0"/>
      <w:divBdr>
        <w:top w:val="none" w:sz="0" w:space="0" w:color="auto"/>
        <w:left w:val="none" w:sz="0" w:space="0" w:color="auto"/>
        <w:bottom w:val="none" w:sz="0" w:space="0" w:color="auto"/>
        <w:right w:val="none" w:sz="0" w:space="0" w:color="auto"/>
      </w:divBdr>
    </w:div>
    <w:div w:id="272514966">
      <w:bodyDiv w:val="1"/>
      <w:marLeft w:val="0"/>
      <w:marRight w:val="0"/>
      <w:marTop w:val="0"/>
      <w:marBottom w:val="0"/>
      <w:divBdr>
        <w:top w:val="none" w:sz="0" w:space="0" w:color="auto"/>
        <w:left w:val="none" w:sz="0" w:space="0" w:color="auto"/>
        <w:bottom w:val="none" w:sz="0" w:space="0" w:color="auto"/>
        <w:right w:val="none" w:sz="0" w:space="0" w:color="auto"/>
      </w:divBdr>
    </w:div>
    <w:div w:id="285698870">
      <w:bodyDiv w:val="1"/>
      <w:marLeft w:val="0"/>
      <w:marRight w:val="0"/>
      <w:marTop w:val="0"/>
      <w:marBottom w:val="0"/>
      <w:divBdr>
        <w:top w:val="none" w:sz="0" w:space="0" w:color="auto"/>
        <w:left w:val="none" w:sz="0" w:space="0" w:color="auto"/>
        <w:bottom w:val="none" w:sz="0" w:space="0" w:color="auto"/>
        <w:right w:val="none" w:sz="0" w:space="0" w:color="auto"/>
      </w:divBdr>
    </w:div>
    <w:div w:id="301617416">
      <w:bodyDiv w:val="1"/>
      <w:marLeft w:val="0"/>
      <w:marRight w:val="0"/>
      <w:marTop w:val="0"/>
      <w:marBottom w:val="0"/>
      <w:divBdr>
        <w:top w:val="none" w:sz="0" w:space="0" w:color="auto"/>
        <w:left w:val="none" w:sz="0" w:space="0" w:color="auto"/>
        <w:bottom w:val="none" w:sz="0" w:space="0" w:color="auto"/>
        <w:right w:val="none" w:sz="0" w:space="0" w:color="auto"/>
      </w:divBdr>
    </w:div>
    <w:div w:id="334915540">
      <w:bodyDiv w:val="1"/>
      <w:marLeft w:val="0"/>
      <w:marRight w:val="0"/>
      <w:marTop w:val="0"/>
      <w:marBottom w:val="0"/>
      <w:divBdr>
        <w:top w:val="none" w:sz="0" w:space="0" w:color="auto"/>
        <w:left w:val="none" w:sz="0" w:space="0" w:color="auto"/>
        <w:bottom w:val="none" w:sz="0" w:space="0" w:color="auto"/>
        <w:right w:val="none" w:sz="0" w:space="0" w:color="auto"/>
      </w:divBdr>
    </w:div>
    <w:div w:id="360055233">
      <w:bodyDiv w:val="1"/>
      <w:marLeft w:val="0"/>
      <w:marRight w:val="0"/>
      <w:marTop w:val="0"/>
      <w:marBottom w:val="0"/>
      <w:divBdr>
        <w:top w:val="none" w:sz="0" w:space="0" w:color="auto"/>
        <w:left w:val="none" w:sz="0" w:space="0" w:color="auto"/>
        <w:bottom w:val="none" w:sz="0" w:space="0" w:color="auto"/>
        <w:right w:val="none" w:sz="0" w:space="0" w:color="auto"/>
      </w:divBdr>
    </w:div>
    <w:div w:id="455297908">
      <w:bodyDiv w:val="1"/>
      <w:marLeft w:val="0"/>
      <w:marRight w:val="0"/>
      <w:marTop w:val="0"/>
      <w:marBottom w:val="0"/>
      <w:divBdr>
        <w:top w:val="none" w:sz="0" w:space="0" w:color="auto"/>
        <w:left w:val="none" w:sz="0" w:space="0" w:color="auto"/>
        <w:bottom w:val="none" w:sz="0" w:space="0" w:color="auto"/>
        <w:right w:val="none" w:sz="0" w:space="0" w:color="auto"/>
      </w:divBdr>
    </w:div>
    <w:div w:id="457377111">
      <w:bodyDiv w:val="1"/>
      <w:marLeft w:val="0"/>
      <w:marRight w:val="0"/>
      <w:marTop w:val="0"/>
      <w:marBottom w:val="0"/>
      <w:divBdr>
        <w:top w:val="none" w:sz="0" w:space="0" w:color="auto"/>
        <w:left w:val="none" w:sz="0" w:space="0" w:color="auto"/>
        <w:bottom w:val="none" w:sz="0" w:space="0" w:color="auto"/>
        <w:right w:val="none" w:sz="0" w:space="0" w:color="auto"/>
      </w:divBdr>
    </w:div>
    <w:div w:id="519785908">
      <w:bodyDiv w:val="1"/>
      <w:marLeft w:val="0"/>
      <w:marRight w:val="0"/>
      <w:marTop w:val="0"/>
      <w:marBottom w:val="0"/>
      <w:divBdr>
        <w:top w:val="none" w:sz="0" w:space="0" w:color="auto"/>
        <w:left w:val="none" w:sz="0" w:space="0" w:color="auto"/>
        <w:bottom w:val="none" w:sz="0" w:space="0" w:color="auto"/>
        <w:right w:val="none" w:sz="0" w:space="0" w:color="auto"/>
      </w:divBdr>
    </w:div>
    <w:div w:id="555047881">
      <w:bodyDiv w:val="1"/>
      <w:marLeft w:val="0"/>
      <w:marRight w:val="0"/>
      <w:marTop w:val="0"/>
      <w:marBottom w:val="0"/>
      <w:divBdr>
        <w:top w:val="none" w:sz="0" w:space="0" w:color="auto"/>
        <w:left w:val="none" w:sz="0" w:space="0" w:color="auto"/>
        <w:bottom w:val="none" w:sz="0" w:space="0" w:color="auto"/>
        <w:right w:val="none" w:sz="0" w:space="0" w:color="auto"/>
      </w:divBdr>
    </w:div>
    <w:div w:id="563835368">
      <w:bodyDiv w:val="1"/>
      <w:marLeft w:val="0"/>
      <w:marRight w:val="0"/>
      <w:marTop w:val="0"/>
      <w:marBottom w:val="0"/>
      <w:divBdr>
        <w:top w:val="none" w:sz="0" w:space="0" w:color="auto"/>
        <w:left w:val="none" w:sz="0" w:space="0" w:color="auto"/>
        <w:bottom w:val="none" w:sz="0" w:space="0" w:color="auto"/>
        <w:right w:val="none" w:sz="0" w:space="0" w:color="auto"/>
      </w:divBdr>
    </w:div>
    <w:div w:id="606622811">
      <w:bodyDiv w:val="1"/>
      <w:marLeft w:val="0"/>
      <w:marRight w:val="0"/>
      <w:marTop w:val="0"/>
      <w:marBottom w:val="0"/>
      <w:divBdr>
        <w:top w:val="none" w:sz="0" w:space="0" w:color="auto"/>
        <w:left w:val="none" w:sz="0" w:space="0" w:color="auto"/>
        <w:bottom w:val="none" w:sz="0" w:space="0" w:color="auto"/>
        <w:right w:val="none" w:sz="0" w:space="0" w:color="auto"/>
      </w:divBdr>
    </w:div>
    <w:div w:id="617374541">
      <w:bodyDiv w:val="1"/>
      <w:marLeft w:val="0"/>
      <w:marRight w:val="0"/>
      <w:marTop w:val="0"/>
      <w:marBottom w:val="0"/>
      <w:divBdr>
        <w:top w:val="none" w:sz="0" w:space="0" w:color="auto"/>
        <w:left w:val="none" w:sz="0" w:space="0" w:color="auto"/>
        <w:bottom w:val="none" w:sz="0" w:space="0" w:color="auto"/>
        <w:right w:val="none" w:sz="0" w:space="0" w:color="auto"/>
      </w:divBdr>
    </w:div>
    <w:div w:id="676739212">
      <w:bodyDiv w:val="1"/>
      <w:marLeft w:val="0"/>
      <w:marRight w:val="0"/>
      <w:marTop w:val="0"/>
      <w:marBottom w:val="0"/>
      <w:divBdr>
        <w:top w:val="none" w:sz="0" w:space="0" w:color="auto"/>
        <w:left w:val="none" w:sz="0" w:space="0" w:color="auto"/>
        <w:bottom w:val="none" w:sz="0" w:space="0" w:color="auto"/>
        <w:right w:val="none" w:sz="0" w:space="0" w:color="auto"/>
      </w:divBdr>
    </w:div>
    <w:div w:id="722674064">
      <w:bodyDiv w:val="1"/>
      <w:marLeft w:val="0"/>
      <w:marRight w:val="0"/>
      <w:marTop w:val="0"/>
      <w:marBottom w:val="0"/>
      <w:divBdr>
        <w:top w:val="none" w:sz="0" w:space="0" w:color="auto"/>
        <w:left w:val="none" w:sz="0" w:space="0" w:color="auto"/>
        <w:bottom w:val="none" w:sz="0" w:space="0" w:color="auto"/>
        <w:right w:val="none" w:sz="0" w:space="0" w:color="auto"/>
      </w:divBdr>
    </w:div>
    <w:div w:id="765618152">
      <w:bodyDiv w:val="1"/>
      <w:marLeft w:val="0"/>
      <w:marRight w:val="0"/>
      <w:marTop w:val="0"/>
      <w:marBottom w:val="0"/>
      <w:divBdr>
        <w:top w:val="none" w:sz="0" w:space="0" w:color="auto"/>
        <w:left w:val="none" w:sz="0" w:space="0" w:color="auto"/>
        <w:bottom w:val="none" w:sz="0" w:space="0" w:color="auto"/>
        <w:right w:val="none" w:sz="0" w:space="0" w:color="auto"/>
      </w:divBdr>
    </w:div>
    <w:div w:id="793906733">
      <w:bodyDiv w:val="1"/>
      <w:marLeft w:val="0"/>
      <w:marRight w:val="0"/>
      <w:marTop w:val="0"/>
      <w:marBottom w:val="0"/>
      <w:divBdr>
        <w:top w:val="none" w:sz="0" w:space="0" w:color="auto"/>
        <w:left w:val="none" w:sz="0" w:space="0" w:color="auto"/>
        <w:bottom w:val="none" w:sz="0" w:space="0" w:color="auto"/>
        <w:right w:val="none" w:sz="0" w:space="0" w:color="auto"/>
      </w:divBdr>
    </w:div>
    <w:div w:id="806508099">
      <w:bodyDiv w:val="1"/>
      <w:marLeft w:val="0"/>
      <w:marRight w:val="0"/>
      <w:marTop w:val="0"/>
      <w:marBottom w:val="0"/>
      <w:divBdr>
        <w:top w:val="none" w:sz="0" w:space="0" w:color="auto"/>
        <w:left w:val="none" w:sz="0" w:space="0" w:color="auto"/>
        <w:bottom w:val="none" w:sz="0" w:space="0" w:color="auto"/>
        <w:right w:val="none" w:sz="0" w:space="0" w:color="auto"/>
      </w:divBdr>
    </w:div>
    <w:div w:id="819272959">
      <w:bodyDiv w:val="1"/>
      <w:marLeft w:val="0"/>
      <w:marRight w:val="0"/>
      <w:marTop w:val="0"/>
      <w:marBottom w:val="0"/>
      <w:divBdr>
        <w:top w:val="none" w:sz="0" w:space="0" w:color="auto"/>
        <w:left w:val="none" w:sz="0" w:space="0" w:color="auto"/>
        <w:bottom w:val="none" w:sz="0" w:space="0" w:color="auto"/>
        <w:right w:val="none" w:sz="0" w:space="0" w:color="auto"/>
      </w:divBdr>
    </w:div>
    <w:div w:id="845096746">
      <w:bodyDiv w:val="1"/>
      <w:marLeft w:val="0"/>
      <w:marRight w:val="0"/>
      <w:marTop w:val="0"/>
      <w:marBottom w:val="0"/>
      <w:divBdr>
        <w:top w:val="none" w:sz="0" w:space="0" w:color="auto"/>
        <w:left w:val="none" w:sz="0" w:space="0" w:color="auto"/>
        <w:bottom w:val="none" w:sz="0" w:space="0" w:color="auto"/>
        <w:right w:val="none" w:sz="0" w:space="0" w:color="auto"/>
      </w:divBdr>
    </w:div>
    <w:div w:id="866328302">
      <w:bodyDiv w:val="1"/>
      <w:marLeft w:val="0"/>
      <w:marRight w:val="0"/>
      <w:marTop w:val="0"/>
      <w:marBottom w:val="0"/>
      <w:divBdr>
        <w:top w:val="none" w:sz="0" w:space="0" w:color="auto"/>
        <w:left w:val="none" w:sz="0" w:space="0" w:color="auto"/>
        <w:bottom w:val="none" w:sz="0" w:space="0" w:color="auto"/>
        <w:right w:val="none" w:sz="0" w:space="0" w:color="auto"/>
      </w:divBdr>
    </w:div>
    <w:div w:id="944311015">
      <w:bodyDiv w:val="1"/>
      <w:marLeft w:val="0"/>
      <w:marRight w:val="0"/>
      <w:marTop w:val="0"/>
      <w:marBottom w:val="0"/>
      <w:divBdr>
        <w:top w:val="none" w:sz="0" w:space="0" w:color="auto"/>
        <w:left w:val="none" w:sz="0" w:space="0" w:color="auto"/>
        <w:bottom w:val="none" w:sz="0" w:space="0" w:color="auto"/>
        <w:right w:val="none" w:sz="0" w:space="0" w:color="auto"/>
      </w:divBdr>
    </w:div>
    <w:div w:id="945969454">
      <w:bodyDiv w:val="1"/>
      <w:marLeft w:val="0"/>
      <w:marRight w:val="0"/>
      <w:marTop w:val="0"/>
      <w:marBottom w:val="0"/>
      <w:divBdr>
        <w:top w:val="none" w:sz="0" w:space="0" w:color="auto"/>
        <w:left w:val="none" w:sz="0" w:space="0" w:color="auto"/>
        <w:bottom w:val="none" w:sz="0" w:space="0" w:color="auto"/>
        <w:right w:val="none" w:sz="0" w:space="0" w:color="auto"/>
      </w:divBdr>
    </w:div>
    <w:div w:id="974676630">
      <w:bodyDiv w:val="1"/>
      <w:marLeft w:val="0"/>
      <w:marRight w:val="0"/>
      <w:marTop w:val="0"/>
      <w:marBottom w:val="0"/>
      <w:divBdr>
        <w:top w:val="none" w:sz="0" w:space="0" w:color="auto"/>
        <w:left w:val="none" w:sz="0" w:space="0" w:color="auto"/>
        <w:bottom w:val="none" w:sz="0" w:space="0" w:color="auto"/>
        <w:right w:val="none" w:sz="0" w:space="0" w:color="auto"/>
      </w:divBdr>
    </w:div>
    <w:div w:id="980383935">
      <w:bodyDiv w:val="1"/>
      <w:marLeft w:val="0"/>
      <w:marRight w:val="0"/>
      <w:marTop w:val="0"/>
      <w:marBottom w:val="0"/>
      <w:divBdr>
        <w:top w:val="none" w:sz="0" w:space="0" w:color="auto"/>
        <w:left w:val="none" w:sz="0" w:space="0" w:color="auto"/>
        <w:bottom w:val="none" w:sz="0" w:space="0" w:color="auto"/>
        <w:right w:val="none" w:sz="0" w:space="0" w:color="auto"/>
      </w:divBdr>
    </w:div>
    <w:div w:id="999649396">
      <w:bodyDiv w:val="1"/>
      <w:marLeft w:val="0"/>
      <w:marRight w:val="0"/>
      <w:marTop w:val="0"/>
      <w:marBottom w:val="0"/>
      <w:divBdr>
        <w:top w:val="none" w:sz="0" w:space="0" w:color="auto"/>
        <w:left w:val="none" w:sz="0" w:space="0" w:color="auto"/>
        <w:bottom w:val="none" w:sz="0" w:space="0" w:color="auto"/>
        <w:right w:val="none" w:sz="0" w:space="0" w:color="auto"/>
      </w:divBdr>
    </w:div>
    <w:div w:id="1006711887">
      <w:bodyDiv w:val="1"/>
      <w:marLeft w:val="0"/>
      <w:marRight w:val="0"/>
      <w:marTop w:val="0"/>
      <w:marBottom w:val="0"/>
      <w:divBdr>
        <w:top w:val="none" w:sz="0" w:space="0" w:color="auto"/>
        <w:left w:val="none" w:sz="0" w:space="0" w:color="auto"/>
        <w:bottom w:val="none" w:sz="0" w:space="0" w:color="auto"/>
        <w:right w:val="none" w:sz="0" w:space="0" w:color="auto"/>
      </w:divBdr>
    </w:div>
    <w:div w:id="1183400265">
      <w:bodyDiv w:val="1"/>
      <w:marLeft w:val="0"/>
      <w:marRight w:val="0"/>
      <w:marTop w:val="0"/>
      <w:marBottom w:val="0"/>
      <w:divBdr>
        <w:top w:val="none" w:sz="0" w:space="0" w:color="auto"/>
        <w:left w:val="none" w:sz="0" w:space="0" w:color="auto"/>
        <w:bottom w:val="none" w:sz="0" w:space="0" w:color="auto"/>
        <w:right w:val="none" w:sz="0" w:space="0" w:color="auto"/>
      </w:divBdr>
    </w:div>
    <w:div w:id="1263537299">
      <w:bodyDiv w:val="1"/>
      <w:marLeft w:val="0"/>
      <w:marRight w:val="0"/>
      <w:marTop w:val="0"/>
      <w:marBottom w:val="0"/>
      <w:divBdr>
        <w:top w:val="none" w:sz="0" w:space="0" w:color="auto"/>
        <w:left w:val="none" w:sz="0" w:space="0" w:color="auto"/>
        <w:bottom w:val="none" w:sz="0" w:space="0" w:color="auto"/>
        <w:right w:val="none" w:sz="0" w:space="0" w:color="auto"/>
      </w:divBdr>
    </w:div>
    <w:div w:id="1312054816">
      <w:bodyDiv w:val="1"/>
      <w:marLeft w:val="0"/>
      <w:marRight w:val="0"/>
      <w:marTop w:val="0"/>
      <w:marBottom w:val="0"/>
      <w:divBdr>
        <w:top w:val="none" w:sz="0" w:space="0" w:color="auto"/>
        <w:left w:val="none" w:sz="0" w:space="0" w:color="auto"/>
        <w:bottom w:val="none" w:sz="0" w:space="0" w:color="auto"/>
        <w:right w:val="none" w:sz="0" w:space="0" w:color="auto"/>
      </w:divBdr>
    </w:div>
    <w:div w:id="1364208976">
      <w:bodyDiv w:val="1"/>
      <w:marLeft w:val="0"/>
      <w:marRight w:val="0"/>
      <w:marTop w:val="0"/>
      <w:marBottom w:val="0"/>
      <w:divBdr>
        <w:top w:val="none" w:sz="0" w:space="0" w:color="auto"/>
        <w:left w:val="none" w:sz="0" w:space="0" w:color="auto"/>
        <w:bottom w:val="none" w:sz="0" w:space="0" w:color="auto"/>
        <w:right w:val="none" w:sz="0" w:space="0" w:color="auto"/>
      </w:divBdr>
    </w:div>
    <w:div w:id="1384282447">
      <w:bodyDiv w:val="1"/>
      <w:marLeft w:val="0"/>
      <w:marRight w:val="0"/>
      <w:marTop w:val="0"/>
      <w:marBottom w:val="0"/>
      <w:divBdr>
        <w:top w:val="none" w:sz="0" w:space="0" w:color="auto"/>
        <w:left w:val="none" w:sz="0" w:space="0" w:color="auto"/>
        <w:bottom w:val="none" w:sz="0" w:space="0" w:color="auto"/>
        <w:right w:val="none" w:sz="0" w:space="0" w:color="auto"/>
      </w:divBdr>
    </w:div>
    <w:div w:id="1398551644">
      <w:bodyDiv w:val="1"/>
      <w:marLeft w:val="0"/>
      <w:marRight w:val="0"/>
      <w:marTop w:val="0"/>
      <w:marBottom w:val="0"/>
      <w:divBdr>
        <w:top w:val="none" w:sz="0" w:space="0" w:color="auto"/>
        <w:left w:val="none" w:sz="0" w:space="0" w:color="auto"/>
        <w:bottom w:val="none" w:sz="0" w:space="0" w:color="auto"/>
        <w:right w:val="none" w:sz="0" w:space="0" w:color="auto"/>
      </w:divBdr>
    </w:div>
    <w:div w:id="1398935218">
      <w:bodyDiv w:val="1"/>
      <w:marLeft w:val="0"/>
      <w:marRight w:val="0"/>
      <w:marTop w:val="0"/>
      <w:marBottom w:val="0"/>
      <w:divBdr>
        <w:top w:val="none" w:sz="0" w:space="0" w:color="auto"/>
        <w:left w:val="none" w:sz="0" w:space="0" w:color="auto"/>
        <w:bottom w:val="none" w:sz="0" w:space="0" w:color="auto"/>
        <w:right w:val="none" w:sz="0" w:space="0" w:color="auto"/>
      </w:divBdr>
    </w:div>
    <w:div w:id="1400859683">
      <w:bodyDiv w:val="1"/>
      <w:marLeft w:val="0"/>
      <w:marRight w:val="0"/>
      <w:marTop w:val="0"/>
      <w:marBottom w:val="0"/>
      <w:divBdr>
        <w:top w:val="none" w:sz="0" w:space="0" w:color="auto"/>
        <w:left w:val="none" w:sz="0" w:space="0" w:color="auto"/>
        <w:bottom w:val="none" w:sz="0" w:space="0" w:color="auto"/>
        <w:right w:val="none" w:sz="0" w:space="0" w:color="auto"/>
      </w:divBdr>
    </w:div>
    <w:div w:id="1442914101">
      <w:bodyDiv w:val="1"/>
      <w:marLeft w:val="0"/>
      <w:marRight w:val="0"/>
      <w:marTop w:val="0"/>
      <w:marBottom w:val="0"/>
      <w:divBdr>
        <w:top w:val="none" w:sz="0" w:space="0" w:color="auto"/>
        <w:left w:val="none" w:sz="0" w:space="0" w:color="auto"/>
        <w:bottom w:val="none" w:sz="0" w:space="0" w:color="auto"/>
        <w:right w:val="none" w:sz="0" w:space="0" w:color="auto"/>
      </w:divBdr>
    </w:div>
    <w:div w:id="1484472899">
      <w:bodyDiv w:val="1"/>
      <w:marLeft w:val="0"/>
      <w:marRight w:val="0"/>
      <w:marTop w:val="0"/>
      <w:marBottom w:val="0"/>
      <w:divBdr>
        <w:top w:val="none" w:sz="0" w:space="0" w:color="auto"/>
        <w:left w:val="none" w:sz="0" w:space="0" w:color="auto"/>
        <w:bottom w:val="none" w:sz="0" w:space="0" w:color="auto"/>
        <w:right w:val="none" w:sz="0" w:space="0" w:color="auto"/>
      </w:divBdr>
    </w:div>
    <w:div w:id="1497302590">
      <w:bodyDiv w:val="1"/>
      <w:marLeft w:val="0"/>
      <w:marRight w:val="0"/>
      <w:marTop w:val="0"/>
      <w:marBottom w:val="0"/>
      <w:divBdr>
        <w:top w:val="none" w:sz="0" w:space="0" w:color="auto"/>
        <w:left w:val="none" w:sz="0" w:space="0" w:color="auto"/>
        <w:bottom w:val="none" w:sz="0" w:space="0" w:color="auto"/>
        <w:right w:val="none" w:sz="0" w:space="0" w:color="auto"/>
      </w:divBdr>
    </w:div>
    <w:div w:id="1516848537">
      <w:bodyDiv w:val="1"/>
      <w:marLeft w:val="0"/>
      <w:marRight w:val="0"/>
      <w:marTop w:val="0"/>
      <w:marBottom w:val="0"/>
      <w:divBdr>
        <w:top w:val="none" w:sz="0" w:space="0" w:color="auto"/>
        <w:left w:val="none" w:sz="0" w:space="0" w:color="auto"/>
        <w:bottom w:val="none" w:sz="0" w:space="0" w:color="auto"/>
        <w:right w:val="none" w:sz="0" w:space="0" w:color="auto"/>
      </w:divBdr>
    </w:div>
    <w:div w:id="1525317338">
      <w:bodyDiv w:val="1"/>
      <w:marLeft w:val="0"/>
      <w:marRight w:val="0"/>
      <w:marTop w:val="0"/>
      <w:marBottom w:val="0"/>
      <w:divBdr>
        <w:top w:val="none" w:sz="0" w:space="0" w:color="auto"/>
        <w:left w:val="none" w:sz="0" w:space="0" w:color="auto"/>
        <w:bottom w:val="none" w:sz="0" w:space="0" w:color="auto"/>
        <w:right w:val="none" w:sz="0" w:space="0" w:color="auto"/>
      </w:divBdr>
    </w:div>
    <w:div w:id="1589804380">
      <w:bodyDiv w:val="1"/>
      <w:marLeft w:val="0"/>
      <w:marRight w:val="0"/>
      <w:marTop w:val="0"/>
      <w:marBottom w:val="0"/>
      <w:divBdr>
        <w:top w:val="none" w:sz="0" w:space="0" w:color="auto"/>
        <w:left w:val="none" w:sz="0" w:space="0" w:color="auto"/>
        <w:bottom w:val="none" w:sz="0" w:space="0" w:color="auto"/>
        <w:right w:val="none" w:sz="0" w:space="0" w:color="auto"/>
      </w:divBdr>
    </w:div>
    <w:div w:id="1634292533">
      <w:bodyDiv w:val="1"/>
      <w:marLeft w:val="0"/>
      <w:marRight w:val="0"/>
      <w:marTop w:val="0"/>
      <w:marBottom w:val="0"/>
      <w:divBdr>
        <w:top w:val="none" w:sz="0" w:space="0" w:color="auto"/>
        <w:left w:val="none" w:sz="0" w:space="0" w:color="auto"/>
        <w:bottom w:val="none" w:sz="0" w:space="0" w:color="auto"/>
        <w:right w:val="none" w:sz="0" w:space="0" w:color="auto"/>
      </w:divBdr>
    </w:div>
    <w:div w:id="1669016816">
      <w:bodyDiv w:val="1"/>
      <w:marLeft w:val="0"/>
      <w:marRight w:val="0"/>
      <w:marTop w:val="0"/>
      <w:marBottom w:val="0"/>
      <w:divBdr>
        <w:top w:val="none" w:sz="0" w:space="0" w:color="auto"/>
        <w:left w:val="none" w:sz="0" w:space="0" w:color="auto"/>
        <w:bottom w:val="none" w:sz="0" w:space="0" w:color="auto"/>
        <w:right w:val="none" w:sz="0" w:space="0" w:color="auto"/>
      </w:divBdr>
    </w:div>
    <w:div w:id="1707871852">
      <w:bodyDiv w:val="1"/>
      <w:marLeft w:val="0"/>
      <w:marRight w:val="0"/>
      <w:marTop w:val="0"/>
      <w:marBottom w:val="0"/>
      <w:divBdr>
        <w:top w:val="none" w:sz="0" w:space="0" w:color="auto"/>
        <w:left w:val="none" w:sz="0" w:space="0" w:color="auto"/>
        <w:bottom w:val="none" w:sz="0" w:space="0" w:color="auto"/>
        <w:right w:val="none" w:sz="0" w:space="0" w:color="auto"/>
      </w:divBdr>
    </w:div>
    <w:div w:id="1712607830">
      <w:bodyDiv w:val="1"/>
      <w:marLeft w:val="0"/>
      <w:marRight w:val="0"/>
      <w:marTop w:val="0"/>
      <w:marBottom w:val="0"/>
      <w:divBdr>
        <w:top w:val="none" w:sz="0" w:space="0" w:color="auto"/>
        <w:left w:val="none" w:sz="0" w:space="0" w:color="auto"/>
        <w:bottom w:val="none" w:sz="0" w:space="0" w:color="auto"/>
        <w:right w:val="none" w:sz="0" w:space="0" w:color="auto"/>
      </w:divBdr>
    </w:div>
    <w:div w:id="1906914613">
      <w:bodyDiv w:val="1"/>
      <w:marLeft w:val="0"/>
      <w:marRight w:val="0"/>
      <w:marTop w:val="0"/>
      <w:marBottom w:val="0"/>
      <w:divBdr>
        <w:top w:val="none" w:sz="0" w:space="0" w:color="auto"/>
        <w:left w:val="none" w:sz="0" w:space="0" w:color="auto"/>
        <w:bottom w:val="none" w:sz="0" w:space="0" w:color="auto"/>
        <w:right w:val="none" w:sz="0" w:space="0" w:color="auto"/>
      </w:divBdr>
    </w:div>
    <w:div w:id="1964992604">
      <w:bodyDiv w:val="1"/>
      <w:marLeft w:val="0"/>
      <w:marRight w:val="0"/>
      <w:marTop w:val="0"/>
      <w:marBottom w:val="0"/>
      <w:divBdr>
        <w:top w:val="none" w:sz="0" w:space="0" w:color="auto"/>
        <w:left w:val="none" w:sz="0" w:space="0" w:color="auto"/>
        <w:bottom w:val="none" w:sz="0" w:space="0" w:color="auto"/>
        <w:right w:val="none" w:sz="0" w:space="0" w:color="auto"/>
      </w:divBdr>
    </w:div>
    <w:div w:id="1965118367">
      <w:bodyDiv w:val="1"/>
      <w:marLeft w:val="0"/>
      <w:marRight w:val="0"/>
      <w:marTop w:val="0"/>
      <w:marBottom w:val="0"/>
      <w:divBdr>
        <w:top w:val="none" w:sz="0" w:space="0" w:color="auto"/>
        <w:left w:val="none" w:sz="0" w:space="0" w:color="auto"/>
        <w:bottom w:val="none" w:sz="0" w:space="0" w:color="auto"/>
        <w:right w:val="none" w:sz="0" w:space="0" w:color="auto"/>
      </w:divBdr>
    </w:div>
    <w:div w:id="2078749328">
      <w:bodyDiv w:val="1"/>
      <w:marLeft w:val="0"/>
      <w:marRight w:val="0"/>
      <w:marTop w:val="0"/>
      <w:marBottom w:val="0"/>
      <w:divBdr>
        <w:top w:val="none" w:sz="0" w:space="0" w:color="auto"/>
        <w:left w:val="none" w:sz="0" w:space="0" w:color="auto"/>
        <w:bottom w:val="none" w:sz="0" w:space="0" w:color="auto"/>
        <w:right w:val="none" w:sz="0" w:space="0" w:color="auto"/>
      </w:divBdr>
    </w:div>
    <w:div w:id="2081751935">
      <w:bodyDiv w:val="1"/>
      <w:marLeft w:val="0"/>
      <w:marRight w:val="0"/>
      <w:marTop w:val="0"/>
      <w:marBottom w:val="0"/>
      <w:divBdr>
        <w:top w:val="none" w:sz="0" w:space="0" w:color="auto"/>
        <w:left w:val="none" w:sz="0" w:space="0" w:color="auto"/>
        <w:bottom w:val="none" w:sz="0" w:space="0" w:color="auto"/>
        <w:right w:val="none" w:sz="0" w:space="0" w:color="auto"/>
      </w:divBdr>
    </w:div>
    <w:div w:id="2115978479">
      <w:bodyDiv w:val="1"/>
      <w:marLeft w:val="0"/>
      <w:marRight w:val="0"/>
      <w:marTop w:val="0"/>
      <w:marBottom w:val="0"/>
      <w:divBdr>
        <w:top w:val="none" w:sz="0" w:space="0" w:color="auto"/>
        <w:left w:val="none" w:sz="0" w:space="0" w:color="auto"/>
        <w:bottom w:val="none" w:sz="0" w:space="0" w:color="auto"/>
        <w:right w:val="none" w:sz="0" w:space="0" w:color="auto"/>
      </w:divBdr>
    </w:div>
    <w:div w:id="21473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mas.hoerber@essca.fr%20%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14FA54221E64A856FCAE94BB1693F" ma:contentTypeVersion="11" ma:contentTypeDescription="Crée un document." ma:contentTypeScope="" ma:versionID="63e701d68a058e431c15975adc376d24">
  <xsd:schema xmlns:xsd="http://www.w3.org/2001/XMLSchema" xmlns:xs="http://www.w3.org/2001/XMLSchema" xmlns:p="http://schemas.microsoft.com/office/2006/metadata/properties" xmlns:ns2="3b2dc62a-5764-4264-b5ea-3fba9ac0f8d7" xmlns:ns3="7ec86390-e460-472e-b243-be052fec162d" targetNamespace="http://schemas.microsoft.com/office/2006/metadata/properties" ma:root="true" ma:fieldsID="36770f61d64f1fd63ead64bf4e3a8b87" ns2:_="" ns3:_="">
    <xsd:import namespace="3b2dc62a-5764-4264-b5ea-3fba9ac0f8d7"/>
    <xsd:import namespace="7ec86390-e460-472e-b243-be052fec16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c62a-5764-4264-b5ea-3fba9ac0f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86390-e460-472e-b243-be052fec162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1F238-CE45-4290-8AF3-8D3FF50984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F67C9-7600-472D-A67D-A6FC0FD24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c62a-5764-4264-b5ea-3fba9ac0f8d7"/>
    <ds:schemaRef ds:uri="7ec86390-e460-472e-b243-be052fec1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D5AC3-F584-4A08-845E-E4A9FE3C1823}">
  <ds:schemaRefs>
    <ds:schemaRef ds:uri="http://schemas.microsoft.com/sharepoint/v3/contenttype/forms"/>
  </ds:schemaRefs>
</ds:datastoreItem>
</file>

<file path=customXml/itemProps4.xml><?xml version="1.0" encoding="utf-8"?>
<ds:datastoreItem xmlns:ds="http://schemas.openxmlformats.org/officeDocument/2006/customXml" ds:itemID="{96ECAE37-C4CC-4F9D-B12E-900C4BF2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3196</Words>
  <Characters>17579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No : «no»</vt:lpstr>
    </vt:vector>
  </TitlesOfParts>
  <Manager>alcuin</Manager>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 «no»</dc:title>
  <dc:creator>alcuin</dc:creator>
  <cp:lastModifiedBy>REES David</cp:lastModifiedBy>
  <cp:revision>2</cp:revision>
  <dcterms:created xsi:type="dcterms:W3CDTF">2022-07-03T09:00:00Z</dcterms:created>
  <dcterms:modified xsi:type="dcterms:W3CDTF">2022-07-03T09:00:00Z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0x0101007E714FA54221E64A856FCAE94BB1693F</vt:lpwstr>
  </property>
</Properties>
</file>